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31398" w14:textId="00F8BD78" w:rsidR="00CC7468" w:rsidRDefault="0062515E" w:rsidP="00E071A5">
      <w:pPr>
        <w:spacing w:after="0" w:line="240" w:lineRule="auto"/>
        <w:jc w:val="center"/>
        <w:rPr>
          <w:rFonts w:cstheme="minorHAnsi"/>
          <w:b/>
        </w:rPr>
      </w:pPr>
      <w:bookmarkStart w:id="0" w:name="_Hlk182391230"/>
      <w:bookmarkStart w:id="1" w:name="_Hlk168580562"/>
      <w:bookmarkStart w:id="2" w:name="_Hlk164329305"/>
      <w:bookmarkEnd w:id="0"/>
      <w:r w:rsidRPr="0062515E">
        <w:rPr>
          <w:rFonts w:cstheme="minorHAnsi"/>
          <w:b/>
        </w:rPr>
        <w:t xml:space="preserve">Direct </w:t>
      </w:r>
      <w:r w:rsidR="006E528B">
        <w:rPr>
          <w:rFonts w:cstheme="minorHAnsi"/>
          <w:b/>
        </w:rPr>
        <w:t>a</w:t>
      </w:r>
      <w:r w:rsidRPr="0062515E">
        <w:rPr>
          <w:rFonts w:cstheme="minorHAnsi"/>
          <w:b/>
        </w:rPr>
        <w:t xml:space="preserve">cting </w:t>
      </w:r>
      <w:r w:rsidR="006E528B">
        <w:rPr>
          <w:rFonts w:cstheme="minorHAnsi"/>
          <w:b/>
        </w:rPr>
        <w:t>o</w:t>
      </w:r>
      <w:r w:rsidRPr="0062515E">
        <w:rPr>
          <w:rFonts w:cstheme="minorHAnsi"/>
          <w:b/>
        </w:rPr>
        <w:t xml:space="preserve">ral </w:t>
      </w:r>
      <w:r w:rsidR="006E528B">
        <w:rPr>
          <w:rFonts w:cstheme="minorHAnsi"/>
          <w:b/>
        </w:rPr>
        <w:t>a</w:t>
      </w:r>
      <w:r w:rsidRPr="0062515E">
        <w:rPr>
          <w:rFonts w:cstheme="minorHAnsi"/>
          <w:b/>
        </w:rPr>
        <w:t>ntic</w:t>
      </w:r>
      <w:r w:rsidR="00CC7468">
        <w:rPr>
          <w:rFonts w:cstheme="minorHAnsi"/>
          <w:b/>
        </w:rPr>
        <w:t>o</w:t>
      </w:r>
      <w:r w:rsidRPr="0062515E">
        <w:rPr>
          <w:rFonts w:cstheme="minorHAnsi"/>
          <w:b/>
        </w:rPr>
        <w:t>agulants (DOA</w:t>
      </w:r>
      <w:r w:rsidR="006E528B">
        <w:rPr>
          <w:rFonts w:cstheme="minorHAnsi"/>
          <w:b/>
        </w:rPr>
        <w:t>Cs</w:t>
      </w:r>
      <w:r w:rsidRPr="0062515E">
        <w:rPr>
          <w:rFonts w:cstheme="minorHAnsi"/>
          <w:b/>
        </w:rPr>
        <w:t xml:space="preserve">) </w:t>
      </w:r>
      <w:r w:rsidR="00CC7468">
        <w:rPr>
          <w:rFonts w:cstheme="minorHAnsi"/>
          <w:b/>
        </w:rPr>
        <w:t xml:space="preserve">use in </w:t>
      </w:r>
      <w:r w:rsidR="007224AE">
        <w:rPr>
          <w:rFonts w:cstheme="minorHAnsi"/>
          <w:b/>
        </w:rPr>
        <w:t xml:space="preserve">non-valvular </w:t>
      </w:r>
      <w:r w:rsidR="00CC7468">
        <w:rPr>
          <w:rFonts w:cstheme="minorHAnsi"/>
          <w:b/>
        </w:rPr>
        <w:t>atrial fibrillation (</w:t>
      </w:r>
      <w:r w:rsidR="007224AE">
        <w:rPr>
          <w:rFonts w:cstheme="minorHAnsi"/>
          <w:b/>
        </w:rPr>
        <w:t>NV</w:t>
      </w:r>
      <w:r w:rsidR="00CC7468">
        <w:rPr>
          <w:rFonts w:cstheme="minorHAnsi"/>
          <w:b/>
        </w:rPr>
        <w:t>AF)</w:t>
      </w:r>
    </w:p>
    <w:bookmarkEnd w:id="1"/>
    <w:p w14:paraId="77340D63" w14:textId="2195537F" w:rsidR="00A636B5" w:rsidRPr="00A636B5" w:rsidRDefault="00A636B5" w:rsidP="00E071A5">
      <w:pPr>
        <w:spacing w:after="0" w:line="240" w:lineRule="auto"/>
        <w:jc w:val="center"/>
        <w:rPr>
          <w:rFonts w:cstheme="minorHAnsi"/>
          <w:b/>
        </w:rPr>
      </w:pPr>
      <w:r>
        <w:rPr>
          <w:rFonts w:cstheme="minorHAnsi"/>
          <w:b/>
        </w:rPr>
        <w:t xml:space="preserve">  </w:t>
      </w:r>
      <w:r w:rsidR="004C0F99">
        <w:rPr>
          <w:rFonts w:cstheme="minorHAnsi"/>
          <w:b/>
        </w:rPr>
        <w:t>D</w:t>
      </w:r>
      <w:r w:rsidR="00D45779" w:rsidRPr="0062515E">
        <w:rPr>
          <w:rFonts w:cstheme="minorHAnsi"/>
          <w:b/>
        </w:rPr>
        <w:t>osing</w:t>
      </w:r>
      <w:r w:rsidR="00D45779">
        <w:rPr>
          <w:rFonts w:cstheme="minorHAnsi"/>
          <w:b/>
        </w:rPr>
        <w:t xml:space="preserve"> and monitoring</w:t>
      </w:r>
      <w:r w:rsidR="00D45779" w:rsidRPr="0062515E">
        <w:rPr>
          <w:rFonts w:cstheme="minorHAnsi"/>
          <w:b/>
        </w:rPr>
        <w:t xml:space="preserve"> </w:t>
      </w:r>
      <w:r w:rsidR="00D45779" w:rsidRPr="00A636B5">
        <w:rPr>
          <w:rFonts w:cstheme="minorHAnsi"/>
          <w:b/>
        </w:rPr>
        <w:t>audit</w:t>
      </w:r>
      <w:r w:rsidR="004C0F99">
        <w:rPr>
          <w:rFonts w:cstheme="minorHAnsi"/>
          <w:b/>
        </w:rPr>
        <w:t xml:space="preserve"> information sheet</w:t>
      </w:r>
    </w:p>
    <w:p w14:paraId="72CFCCFD" w14:textId="32258264" w:rsidR="00676510" w:rsidRPr="0062515E" w:rsidRDefault="00676510" w:rsidP="00E071A5">
      <w:pPr>
        <w:spacing w:after="0" w:line="240" w:lineRule="auto"/>
        <w:jc w:val="center"/>
        <w:rPr>
          <w:rFonts w:cstheme="minorHAnsi"/>
          <w:b/>
        </w:rPr>
      </w:pPr>
    </w:p>
    <w:p w14:paraId="32B20494" w14:textId="6658D1D6" w:rsidR="00215BF3" w:rsidRPr="00E44C05" w:rsidRDefault="00E44C05" w:rsidP="00E071A5">
      <w:pPr>
        <w:spacing w:after="0" w:line="240" w:lineRule="auto"/>
        <w:jc w:val="center"/>
        <w:rPr>
          <w:rFonts w:cstheme="minorHAnsi"/>
        </w:rPr>
      </w:pPr>
      <w:r w:rsidRPr="00E44C05">
        <w:rPr>
          <w:rFonts w:cstheme="minorHAnsi"/>
        </w:rPr>
        <w:t>This information is aimed for use by healthcare professionals in a GP practice.</w:t>
      </w:r>
    </w:p>
    <w:bookmarkEnd w:id="2"/>
    <w:p w14:paraId="5C69274A" w14:textId="77777777" w:rsidR="0062515E" w:rsidRPr="0062515E" w:rsidRDefault="0062515E" w:rsidP="0062515E">
      <w:pPr>
        <w:spacing w:after="0" w:line="240" w:lineRule="auto"/>
        <w:rPr>
          <w:rFonts w:cstheme="minorHAnsi"/>
          <w:b/>
          <w:bCs/>
        </w:rPr>
      </w:pPr>
    </w:p>
    <w:p w14:paraId="34049A43" w14:textId="7DF84DB3" w:rsidR="0062515E" w:rsidRDefault="0062515E" w:rsidP="0062515E">
      <w:pPr>
        <w:spacing w:after="0" w:line="240" w:lineRule="auto"/>
        <w:rPr>
          <w:rFonts w:cstheme="minorHAnsi"/>
          <w:b/>
          <w:bCs/>
        </w:rPr>
      </w:pPr>
      <w:bookmarkStart w:id="3" w:name="_Hlk164329395"/>
      <w:r w:rsidRPr="0062515E">
        <w:rPr>
          <w:rFonts w:cstheme="minorHAnsi"/>
          <w:b/>
          <w:bCs/>
        </w:rPr>
        <w:t>Key Message:</w:t>
      </w:r>
    </w:p>
    <w:p w14:paraId="008B9C87" w14:textId="3C50AC8C" w:rsidR="005B3091" w:rsidRDefault="00A51F42" w:rsidP="00E57E67">
      <w:pPr>
        <w:pStyle w:val="ListParagraph"/>
        <w:numPr>
          <w:ilvl w:val="0"/>
          <w:numId w:val="25"/>
        </w:numPr>
        <w:autoSpaceDE w:val="0"/>
        <w:autoSpaceDN w:val="0"/>
        <w:spacing w:after="0"/>
        <w:rPr>
          <w:rFonts w:eastAsia="Times New Roman"/>
        </w:rPr>
      </w:pPr>
      <w:r w:rsidRPr="004C0F99">
        <w:rPr>
          <w:rFonts w:cstheme="minorHAnsi"/>
        </w:rPr>
        <w:t>Toolkit</w:t>
      </w:r>
      <w:r w:rsidR="00E2112B" w:rsidRPr="004C0F99">
        <w:rPr>
          <w:rFonts w:cstheme="minorHAnsi"/>
        </w:rPr>
        <w:t xml:space="preserve"> </w:t>
      </w:r>
      <w:r w:rsidR="007224AE" w:rsidRPr="004C0F99">
        <w:rPr>
          <w:rFonts w:cstheme="minorHAnsi"/>
        </w:rPr>
        <w:t>of</w:t>
      </w:r>
      <w:r w:rsidR="00E2112B" w:rsidRPr="004C0F99">
        <w:rPr>
          <w:rFonts w:cstheme="minorHAnsi"/>
        </w:rPr>
        <w:t xml:space="preserve"> searches </w:t>
      </w:r>
      <w:r w:rsidR="007224AE" w:rsidRPr="004C0F99">
        <w:rPr>
          <w:rFonts w:cstheme="minorHAnsi"/>
        </w:rPr>
        <w:t>to</w:t>
      </w:r>
      <w:r w:rsidR="00E57E67">
        <w:rPr>
          <w:rFonts w:cstheme="minorHAnsi"/>
        </w:rPr>
        <w:t xml:space="preserve"> </w:t>
      </w:r>
      <w:r w:rsidR="00C77AF7">
        <w:rPr>
          <w:rFonts w:eastAsia="Times New Roman"/>
        </w:rPr>
        <w:t>identify</w:t>
      </w:r>
      <w:r w:rsidR="00E57E67">
        <w:rPr>
          <w:rFonts w:eastAsia="Times New Roman"/>
        </w:rPr>
        <w:t xml:space="preserve"> patients</w:t>
      </w:r>
      <w:r w:rsidR="00C77AF7">
        <w:rPr>
          <w:rFonts w:eastAsia="Times New Roman"/>
        </w:rPr>
        <w:t xml:space="preserve"> requiring monitoring and review</w:t>
      </w:r>
      <w:r w:rsidR="00E57E67">
        <w:rPr>
          <w:rFonts w:eastAsia="Times New Roman"/>
        </w:rPr>
        <w:t xml:space="preserve"> for under or over dosing of DOAC in line with the </w:t>
      </w:r>
      <w:hyperlink r:id="rId8" w:history="1">
        <w:r w:rsidR="00E57E67">
          <w:rPr>
            <w:rStyle w:val="Hyperlink"/>
            <w:rFonts w:eastAsia="Times New Roman"/>
          </w:rPr>
          <w:t>Nottinghamshire Area Prescribing Committee (Notts APC)  Atrial Fibrillation (Non-valvular): prescriber decision support</w:t>
        </w:r>
      </w:hyperlink>
      <w:r w:rsidR="00E57E67">
        <w:rPr>
          <w:rFonts w:eastAsia="Times New Roman"/>
        </w:rPr>
        <w:t>.</w:t>
      </w:r>
      <w:bookmarkEnd w:id="3"/>
    </w:p>
    <w:p w14:paraId="73987FDE" w14:textId="77777777" w:rsidR="00C77AF7" w:rsidRDefault="00C77AF7" w:rsidP="00C77AF7">
      <w:pPr>
        <w:pStyle w:val="ListParagraph"/>
        <w:autoSpaceDE w:val="0"/>
        <w:autoSpaceDN w:val="0"/>
        <w:spacing w:after="0"/>
        <w:rPr>
          <w:rFonts w:eastAsia="Times New Roman"/>
        </w:rPr>
      </w:pPr>
    </w:p>
    <w:p w14:paraId="3B3359FE" w14:textId="4A8B5A70" w:rsidR="00C77AF7" w:rsidRPr="00C77AF7" w:rsidRDefault="00C77AF7" w:rsidP="00C77AF7">
      <w:pPr>
        <w:autoSpaceDE w:val="0"/>
        <w:autoSpaceDN w:val="0"/>
        <w:spacing w:after="0"/>
        <w:rPr>
          <w:rFonts w:eastAsia="Times New Roman"/>
          <w:b/>
          <w:bCs/>
        </w:rPr>
      </w:pPr>
      <w:r w:rsidRPr="00C77AF7">
        <w:rPr>
          <w:rFonts w:eastAsia="Times New Roman"/>
          <w:b/>
          <w:bCs/>
        </w:rPr>
        <w:t>Background:</w:t>
      </w:r>
    </w:p>
    <w:p w14:paraId="182D24E5" w14:textId="77777777" w:rsidR="00E57E67" w:rsidRPr="0062515E" w:rsidRDefault="00E57E67" w:rsidP="00E57E67">
      <w:pPr>
        <w:pStyle w:val="ListParagraph"/>
        <w:numPr>
          <w:ilvl w:val="0"/>
          <w:numId w:val="11"/>
        </w:numPr>
        <w:rPr>
          <w:rFonts w:cstheme="minorHAnsi"/>
          <w:color w:val="4F81BD" w:themeColor="accent1"/>
        </w:rPr>
      </w:pPr>
      <w:r w:rsidRPr="00954B8E">
        <w:rPr>
          <w:rFonts w:cstheme="minorHAnsi"/>
        </w:rPr>
        <w:t>Anticoagulation treatment reduces the risk of stroke by about two-thirds</w:t>
      </w:r>
      <w:r w:rsidRPr="0062515E">
        <w:rPr>
          <w:rFonts w:cstheme="minorHAnsi"/>
          <w:color w:val="4F81BD" w:themeColor="accent1"/>
        </w:rPr>
        <w:t xml:space="preserve"> (</w:t>
      </w:r>
      <w:hyperlink r:id="rId9" w:history="1">
        <w:r w:rsidRPr="005D4D46">
          <w:rPr>
            <w:rStyle w:val="Hyperlink"/>
            <w:rFonts w:cstheme="minorHAnsi"/>
          </w:rPr>
          <w:t>NICE CKS- AF</w:t>
        </w:r>
      </w:hyperlink>
      <w:r w:rsidRPr="0062515E">
        <w:rPr>
          <w:rFonts w:cstheme="minorHAnsi"/>
          <w:color w:val="4F81BD" w:themeColor="accent1"/>
        </w:rPr>
        <w:t>).</w:t>
      </w:r>
    </w:p>
    <w:p w14:paraId="43FE91D3" w14:textId="1556C206" w:rsidR="00E57E67" w:rsidRPr="00E57E67" w:rsidRDefault="00A32712" w:rsidP="00E57E67">
      <w:pPr>
        <w:pStyle w:val="ListParagraph"/>
        <w:numPr>
          <w:ilvl w:val="0"/>
          <w:numId w:val="11"/>
        </w:numPr>
        <w:rPr>
          <w:rStyle w:val="CommentReference"/>
          <w:rFonts w:cstheme="minorHAnsi"/>
          <w:sz w:val="22"/>
          <w:szCs w:val="22"/>
        </w:rPr>
      </w:pPr>
      <w:r>
        <w:rPr>
          <w:rFonts w:cstheme="minorHAnsi"/>
        </w:rPr>
        <w:t xml:space="preserve">Analysis has shown, </w:t>
      </w:r>
      <w:r w:rsidR="00E57E67" w:rsidRPr="00954B8E">
        <w:rPr>
          <w:rFonts w:cstheme="minorHAnsi"/>
        </w:rPr>
        <w:t>16% of patients taking a DOAC may be on the incorrect dose</w:t>
      </w:r>
      <w:r w:rsidR="00E57E67">
        <w:rPr>
          <w:rFonts w:cstheme="minorHAnsi"/>
        </w:rPr>
        <w:t>.</w:t>
      </w:r>
      <w:r w:rsidR="00E57E67" w:rsidRPr="00954B8E">
        <w:rPr>
          <w:rFonts w:cstheme="minorHAnsi"/>
        </w:rPr>
        <w:t xml:space="preserve"> </w:t>
      </w:r>
      <w:r w:rsidR="00E57E67" w:rsidRPr="005B3091">
        <w:rPr>
          <w:rFonts w:cstheme="minorHAnsi"/>
        </w:rPr>
        <w:t>This is estimated around 155,200 people with</w:t>
      </w:r>
      <w:r w:rsidR="008D0BEA">
        <w:rPr>
          <w:rFonts w:cstheme="minorHAnsi"/>
        </w:rPr>
        <w:t xml:space="preserve"> a</w:t>
      </w:r>
      <w:r w:rsidR="00E57E67" w:rsidRPr="00954B8E">
        <w:rPr>
          <w:rFonts w:cstheme="minorHAnsi"/>
        </w:rPr>
        <w:t xml:space="preserve"> 1 in 25 risk of major bleed over 12</w:t>
      </w:r>
      <w:r w:rsidR="008D0BEA">
        <w:rPr>
          <w:rFonts w:cstheme="minorHAnsi"/>
        </w:rPr>
        <w:t xml:space="preserve"> </w:t>
      </w:r>
      <w:r w:rsidR="00E57E67" w:rsidRPr="00954B8E">
        <w:rPr>
          <w:rFonts w:cstheme="minorHAnsi"/>
        </w:rPr>
        <w:t>months</w:t>
      </w:r>
      <w:r w:rsidR="00E57E67">
        <w:rPr>
          <w:rFonts w:cstheme="minorHAnsi"/>
        </w:rPr>
        <w:t>.</w:t>
      </w:r>
      <w:r w:rsidR="00F15F1A">
        <w:rPr>
          <w:rFonts w:cstheme="minorHAnsi"/>
          <w:vertAlign w:val="superscript"/>
        </w:rPr>
        <w:t>3</w:t>
      </w:r>
      <w:r w:rsidR="00F15F1A" w:rsidRPr="00E57E67">
        <w:rPr>
          <w:rStyle w:val="CommentReference"/>
          <w:rFonts w:cstheme="minorHAnsi"/>
          <w:sz w:val="22"/>
          <w:szCs w:val="22"/>
        </w:rPr>
        <w:t xml:space="preserve"> </w:t>
      </w:r>
    </w:p>
    <w:p w14:paraId="1C5FFD59" w14:textId="70C00730" w:rsidR="00A636B5" w:rsidRPr="000866FF" w:rsidRDefault="00CC7468" w:rsidP="004C0F99">
      <w:pPr>
        <w:pStyle w:val="ListParagraph"/>
        <w:numPr>
          <w:ilvl w:val="0"/>
          <w:numId w:val="11"/>
        </w:numPr>
        <w:spacing w:after="0"/>
        <w:rPr>
          <w:rFonts w:cstheme="minorHAnsi"/>
        </w:rPr>
      </w:pPr>
      <w:r w:rsidRPr="000866FF">
        <w:rPr>
          <w:rFonts w:cstheme="minorHAnsi"/>
        </w:rPr>
        <w:t xml:space="preserve">The </w:t>
      </w:r>
      <w:bookmarkStart w:id="4" w:name="_Hlk157763270"/>
      <w:r w:rsidRPr="000866FF">
        <w:rPr>
          <w:rFonts w:cstheme="minorHAnsi"/>
          <w:color w:val="00B050"/>
        </w:rPr>
        <w:fldChar w:fldCharType="begin"/>
      </w:r>
      <w:r w:rsidRPr="000866FF">
        <w:rPr>
          <w:rFonts w:cstheme="minorHAnsi"/>
          <w:color w:val="00B050"/>
        </w:rPr>
        <w:instrText>HYPERLINK "https://www.nottsapc.nhs.uk/media/vlsfl14j/anticoagulants-in-af.pdf?UNLID=45973983820242295710"</w:instrText>
      </w:r>
      <w:r w:rsidRPr="000866FF">
        <w:rPr>
          <w:rFonts w:cstheme="minorHAnsi"/>
          <w:color w:val="00B050"/>
        </w:rPr>
      </w:r>
      <w:r w:rsidRPr="000866FF">
        <w:rPr>
          <w:rFonts w:cstheme="minorHAnsi"/>
          <w:color w:val="00B050"/>
        </w:rPr>
        <w:fldChar w:fldCharType="separate"/>
      </w:r>
      <w:r w:rsidRPr="000866FF">
        <w:rPr>
          <w:rStyle w:val="Hyperlink"/>
          <w:rFonts w:cstheme="minorHAnsi"/>
        </w:rPr>
        <w:t>Nottinghamshire Area Prescribing Committee (Notts APC)  Atrial Fibrillation (Non-valvular): prescriber decision support</w:t>
      </w:r>
      <w:r w:rsidRPr="000866FF">
        <w:rPr>
          <w:rFonts w:cstheme="minorHAnsi"/>
          <w:color w:val="00B050"/>
        </w:rPr>
        <w:fldChar w:fldCharType="end"/>
      </w:r>
      <w:bookmarkEnd w:id="4"/>
      <w:r w:rsidRPr="000866FF">
        <w:rPr>
          <w:rFonts w:cstheme="minorHAnsi"/>
          <w:color w:val="00B050"/>
        </w:rPr>
        <w:t xml:space="preserve"> </w:t>
      </w:r>
      <w:r w:rsidRPr="000866FF">
        <w:rPr>
          <w:rFonts w:cstheme="minorHAnsi"/>
        </w:rPr>
        <w:t xml:space="preserve">resource includes </w:t>
      </w:r>
      <w:r w:rsidR="000A0ED8">
        <w:rPr>
          <w:rFonts w:cstheme="minorHAnsi"/>
        </w:rPr>
        <w:t>the following DOAC</w:t>
      </w:r>
      <w:r w:rsidR="006E528B">
        <w:rPr>
          <w:rFonts w:cstheme="minorHAnsi"/>
        </w:rPr>
        <w:t>s</w:t>
      </w:r>
      <w:r w:rsidR="000A0ED8">
        <w:rPr>
          <w:rFonts w:cstheme="minorHAnsi"/>
        </w:rPr>
        <w:t>:</w:t>
      </w:r>
      <w:r w:rsidR="00E57E67" w:rsidRPr="00E57E67">
        <w:rPr>
          <w:rFonts w:cstheme="minorHAnsi"/>
        </w:rPr>
        <w:t xml:space="preserve">  </w:t>
      </w:r>
      <w:r w:rsidR="000A0ED8">
        <w:rPr>
          <w:rFonts w:cstheme="minorHAnsi"/>
        </w:rPr>
        <w:t>A</w:t>
      </w:r>
      <w:r w:rsidR="0062515E" w:rsidRPr="000866FF">
        <w:rPr>
          <w:rFonts w:cstheme="minorHAnsi"/>
        </w:rPr>
        <w:t>pixaban (</w:t>
      </w:r>
      <w:hyperlink r:id="rId10" w:history="1">
        <w:r w:rsidR="0062515E" w:rsidRPr="000866FF">
          <w:rPr>
            <w:rStyle w:val="Hyperlink"/>
            <w:rFonts w:cstheme="minorHAnsi"/>
            <w:color w:val="auto"/>
          </w:rPr>
          <w:t>Eliquis</w:t>
        </w:r>
      </w:hyperlink>
      <w:r w:rsidR="005F25C6">
        <w:rPr>
          <w:rStyle w:val="Hyperlink"/>
          <w:rFonts w:cstheme="minorHAnsi"/>
          <w:color w:val="auto"/>
        </w:rPr>
        <w:t>®</w:t>
      </w:r>
      <w:r w:rsidR="0062515E" w:rsidRPr="000866FF">
        <w:rPr>
          <w:rFonts w:cstheme="minorHAnsi"/>
        </w:rPr>
        <w:t xml:space="preserve">), </w:t>
      </w:r>
      <w:proofErr w:type="spellStart"/>
      <w:r w:rsidR="0062515E" w:rsidRPr="000866FF">
        <w:rPr>
          <w:rFonts w:cstheme="minorHAnsi"/>
        </w:rPr>
        <w:t>Edoxaban</w:t>
      </w:r>
      <w:proofErr w:type="spellEnd"/>
      <w:r w:rsidR="0062515E" w:rsidRPr="000866FF">
        <w:rPr>
          <w:rFonts w:cstheme="minorHAnsi"/>
        </w:rPr>
        <w:t xml:space="preserve"> (</w:t>
      </w:r>
      <w:proofErr w:type="spellStart"/>
      <w:r w:rsidR="00F515F9">
        <w:fldChar w:fldCharType="begin"/>
      </w:r>
      <w:r w:rsidR="00F515F9">
        <w:instrText>HYPERLINK "https://www.medicines.org.uk/emc/product/6907/smpc"</w:instrText>
      </w:r>
      <w:r w:rsidR="00F515F9">
        <w:fldChar w:fldCharType="separate"/>
      </w:r>
      <w:r w:rsidR="0062515E" w:rsidRPr="000866FF">
        <w:rPr>
          <w:rStyle w:val="Hyperlink"/>
          <w:rFonts w:cstheme="minorHAnsi"/>
          <w:color w:val="auto"/>
        </w:rPr>
        <w:t>Lixiana</w:t>
      </w:r>
      <w:proofErr w:type="spellEnd"/>
      <w:r w:rsidR="00F515F9">
        <w:rPr>
          <w:rStyle w:val="Hyperlink"/>
          <w:rFonts w:cstheme="minorHAnsi"/>
          <w:color w:val="auto"/>
        </w:rPr>
        <w:fldChar w:fldCharType="end"/>
      </w:r>
      <w:r w:rsidR="005F25C6">
        <w:rPr>
          <w:rStyle w:val="Hyperlink"/>
          <w:rFonts w:cstheme="minorHAnsi"/>
          <w:color w:val="auto"/>
        </w:rPr>
        <w:t>®</w:t>
      </w:r>
      <w:r w:rsidR="0062515E" w:rsidRPr="000866FF">
        <w:rPr>
          <w:rFonts w:ascii="Arial" w:hAnsi="Arial" w:cs="Arial"/>
        </w:rPr>
        <w:t>▼</w:t>
      </w:r>
      <w:r w:rsidR="0062515E" w:rsidRPr="000866FF">
        <w:rPr>
          <w:rFonts w:cstheme="minorHAnsi"/>
        </w:rPr>
        <w:t>), Rivaroxaban (</w:t>
      </w:r>
      <w:hyperlink r:id="rId11" w:history="1">
        <w:r w:rsidR="0062515E" w:rsidRPr="000866FF">
          <w:rPr>
            <w:rStyle w:val="Hyperlink"/>
            <w:rFonts w:cstheme="minorHAnsi"/>
            <w:color w:val="auto"/>
          </w:rPr>
          <w:t>Xarelto</w:t>
        </w:r>
      </w:hyperlink>
      <w:r w:rsidR="005F25C6">
        <w:rPr>
          <w:rStyle w:val="Hyperlink"/>
          <w:rFonts w:cstheme="minorHAnsi"/>
          <w:color w:val="auto"/>
        </w:rPr>
        <w:t>®</w:t>
      </w:r>
      <w:r w:rsidR="0062515E" w:rsidRPr="000866FF">
        <w:rPr>
          <w:rFonts w:ascii="Arial" w:hAnsi="Arial" w:cs="Arial"/>
        </w:rPr>
        <w:t>▼</w:t>
      </w:r>
      <w:r w:rsidR="0062515E" w:rsidRPr="000866FF">
        <w:rPr>
          <w:rFonts w:cstheme="minorHAnsi"/>
        </w:rPr>
        <w:t xml:space="preserve">) and Dabigatran </w:t>
      </w:r>
      <w:proofErr w:type="spellStart"/>
      <w:r w:rsidR="0062515E" w:rsidRPr="000866FF">
        <w:rPr>
          <w:rFonts w:cstheme="minorHAnsi"/>
        </w:rPr>
        <w:t>etexilate</w:t>
      </w:r>
      <w:proofErr w:type="spellEnd"/>
      <w:r w:rsidR="0062515E" w:rsidRPr="000866FF">
        <w:rPr>
          <w:rFonts w:cstheme="minorHAnsi"/>
        </w:rPr>
        <w:t xml:space="preserve"> (</w:t>
      </w:r>
      <w:hyperlink r:id="rId12" w:history="1">
        <w:r w:rsidR="0062515E" w:rsidRPr="000866FF">
          <w:rPr>
            <w:rStyle w:val="Hyperlink"/>
            <w:rFonts w:cstheme="minorHAnsi"/>
            <w:color w:val="auto"/>
          </w:rPr>
          <w:t>Pradaxa</w:t>
        </w:r>
      </w:hyperlink>
      <w:r w:rsidR="005F25C6">
        <w:rPr>
          <w:rStyle w:val="Hyperlink"/>
          <w:rFonts w:cstheme="minorHAnsi"/>
          <w:color w:val="auto"/>
        </w:rPr>
        <w:t>®</w:t>
      </w:r>
      <w:r w:rsidR="0062515E" w:rsidRPr="000866FF">
        <w:rPr>
          <w:rFonts w:cstheme="minorHAnsi"/>
        </w:rPr>
        <w:t>)</w:t>
      </w:r>
      <w:r w:rsidR="000A0ED8">
        <w:rPr>
          <w:rFonts w:cstheme="minorHAnsi"/>
        </w:rPr>
        <w:t>.</w:t>
      </w:r>
    </w:p>
    <w:p w14:paraId="6F7DC706" w14:textId="40659FD5" w:rsidR="0062515E" w:rsidRPr="0062515E" w:rsidRDefault="0062515E" w:rsidP="0062515E">
      <w:pPr>
        <w:pStyle w:val="ListParagraph"/>
        <w:numPr>
          <w:ilvl w:val="0"/>
          <w:numId w:val="11"/>
        </w:numPr>
        <w:rPr>
          <w:rFonts w:cstheme="minorHAnsi"/>
        </w:rPr>
      </w:pPr>
      <w:r w:rsidRPr="0062515E">
        <w:rPr>
          <w:rFonts w:cstheme="minorHAnsi"/>
        </w:rPr>
        <w:t>Each DOAC has a specific prescribing criteria which takes into consideration age, body weight and renal function of the patient.</w:t>
      </w:r>
      <w:r w:rsidR="008D0BEA">
        <w:rPr>
          <w:rFonts w:cstheme="minorHAnsi"/>
        </w:rPr>
        <w:t xml:space="preserve"> Please follow the </w:t>
      </w:r>
      <w:hyperlink r:id="rId13" w:anchor="3562" w:history="1">
        <w:r w:rsidR="008D0BEA" w:rsidRPr="008D0BEA">
          <w:rPr>
            <w:rStyle w:val="Hyperlink"/>
            <w:rFonts w:cstheme="minorHAnsi"/>
          </w:rPr>
          <w:t>Nott</w:t>
        </w:r>
        <w:r w:rsidR="009642C2">
          <w:rPr>
            <w:rStyle w:val="Hyperlink"/>
            <w:rFonts w:cstheme="minorHAnsi"/>
          </w:rPr>
          <w:t>inghamshire</w:t>
        </w:r>
        <w:r w:rsidR="008D0BEA" w:rsidRPr="008D0BEA">
          <w:rPr>
            <w:rStyle w:val="Hyperlink"/>
            <w:rFonts w:cstheme="minorHAnsi"/>
          </w:rPr>
          <w:t xml:space="preserve"> APC formulary</w:t>
        </w:r>
      </w:hyperlink>
      <w:r w:rsidR="008D0BEA">
        <w:rPr>
          <w:rFonts w:cstheme="minorHAnsi"/>
        </w:rPr>
        <w:t xml:space="preserve"> for current recommendations.</w:t>
      </w:r>
    </w:p>
    <w:p w14:paraId="7BC4A980" w14:textId="6C3D0909" w:rsidR="00A51F42" w:rsidRPr="008D0BEA" w:rsidRDefault="003453C4" w:rsidP="0062515E">
      <w:pPr>
        <w:pStyle w:val="ListParagraph"/>
        <w:numPr>
          <w:ilvl w:val="0"/>
          <w:numId w:val="11"/>
        </w:numPr>
        <w:rPr>
          <w:rFonts w:cstheme="minorHAnsi"/>
          <w:color w:val="0B0C0C"/>
        </w:rPr>
      </w:pPr>
      <w:r>
        <w:t xml:space="preserve">For DOAC monitoring, calculate </w:t>
      </w:r>
      <w:proofErr w:type="spellStart"/>
      <w:r>
        <w:t>CrCl</w:t>
      </w:r>
      <w:proofErr w:type="spellEnd"/>
      <w:r>
        <w:t xml:space="preserve"> using the actual body weight from last 12 months (unless recent weight loss/gain). Use adjusted bodyweight if patients &gt;120kg / BMI &gt;40.</w:t>
      </w:r>
    </w:p>
    <w:p w14:paraId="1DC3130C" w14:textId="59322F98" w:rsidR="002A7E3B" w:rsidRDefault="008D0BEA" w:rsidP="008D0BEA">
      <w:pPr>
        <w:pStyle w:val="ListParagraph"/>
        <w:numPr>
          <w:ilvl w:val="0"/>
          <w:numId w:val="11"/>
        </w:numPr>
        <w:rPr>
          <w:rFonts w:cstheme="minorHAnsi"/>
          <w:color w:val="0B0C0C"/>
        </w:rPr>
      </w:pPr>
      <w:r>
        <w:t>For use in renal impairment (</w:t>
      </w:r>
      <w:proofErr w:type="spellStart"/>
      <w:r>
        <w:t>CrCl</w:t>
      </w:r>
      <w:proofErr w:type="spellEnd"/>
      <w:r>
        <w:t xml:space="preserve"> less than 60ml/min) use the </w:t>
      </w:r>
      <w:hyperlink r:id="rId14" w:history="1">
        <w:r w:rsidRPr="000866FF">
          <w:rPr>
            <w:rStyle w:val="Hyperlink"/>
            <w:rFonts w:cstheme="minorHAnsi"/>
          </w:rPr>
          <w:t>Nottinghamshire Area Prescribing Committee (Notts APC)  Atrial Fibrillation (Non-valvular): prescriber decision support</w:t>
        </w:r>
      </w:hyperlink>
      <w:r>
        <w:rPr>
          <w:rFonts w:cstheme="minorHAnsi"/>
          <w:color w:val="00B050"/>
        </w:rPr>
        <w:t xml:space="preserve">. </w:t>
      </w:r>
      <w:r w:rsidRPr="008D0BEA">
        <w:rPr>
          <w:rFonts w:cstheme="minorHAnsi"/>
        </w:rPr>
        <w:t>A</w:t>
      </w:r>
      <w:r w:rsidR="00E2112B" w:rsidRPr="008D0BEA">
        <w:rPr>
          <w:rFonts w:cstheme="minorHAnsi"/>
          <w:color w:val="0B0C0C"/>
        </w:rPr>
        <w:t xml:space="preserve">ll </w:t>
      </w:r>
      <w:r w:rsidR="00D2476A" w:rsidRPr="008D0BEA">
        <w:rPr>
          <w:rFonts w:cstheme="minorHAnsi"/>
          <w:color w:val="0B0C0C"/>
        </w:rPr>
        <w:t>DOAC</w:t>
      </w:r>
      <w:r>
        <w:rPr>
          <w:rFonts w:cstheme="minorHAnsi"/>
          <w:color w:val="0B0C0C"/>
        </w:rPr>
        <w:t>s</w:t>
      </w:r>
      <w:r w:rsidR="00D2476A" w:rsidRPr="008D0BEA">
        <w:rPr>
          <w:rFonts w:cstheme="minorHAnsi"/>
          <w:color w:val="0B0C0C"/>
        </w:rPr>
        <w:t xml:space="preserve"> are </w:t>
      </w:r>
      <w:r w:rsidR="002A7E3B" w:rsidRPr="008D0BEA">
        <w:rPr>
          <w:rFonts w:cstheme="minorHAnsi"/>
          <w:color w:val="0B0C0C"/>
        </w:rPr>
        <w:t>contraindicated</w:t>
      </w:r>
      <w:r w:rsidRPr="008D0BEA">
        <w:t xml:space="preserve"> </w:t>
      </w:r>
      <w:r w:rsidR="00EB0672">
        <w:t>in patients with a</w:t>
      </w:r>
      <w:r w:rsidRPr="008D0BEA">
        <w:rPr>
          <w:rFonts w:cstheme="minorHAnsi"/>
          <w:color w:val="0B0C0C"/>
        </w:rPr>
        <w:t xml:space="preserve"> </w:t>
      </w:r>
      <w:proofErr w:type="spellStart"/>
      <w:r w:rsidRPr="008D0BEA">
        <w:rPr>
          <w:rFonts w:cstheme="minorHAnsi"/>
          <w:color w:val="0B0C0C"/>
        </w:rPr>
        <w:t>CrCl</w:t>
      </w:r>
      <w:proofErr w:type="spellEnd"/>
      <w:r w:rsidRPr="008D0BEA">
        <w:rPr>
          <w:rFonts w:cstheme="minorHAnsi"/>
          <w:color w:val="0B0C0C"/>
        </w:rPr>
        <w:t xml:space="preserve"> &lt;15ml/min</w:t>
      </w:r>
      <w:r>
        <w:rPr>
          <w:rFonts w:cstheme="minorHAnsi"/>
          <w:color w:val="0B0C0C"/>
        </w:rPr>
        <w:t>.</w:t>
      </w:r>
      <w:r w:rsidR="0067418C">
        <w:rPr>
          <w:rFonts w:cstheme="minorHAnsi"/>
          <w:color w:val="0B0C0C"/>
        </w:rPr>
        <w:t xml:space="preserve"> Dabigatran is contraindicated </w:t>
      </w:r>
      <w:r w:rsidR="00EB0672">
        <w:rPr>
          <w:rFonts w:cstheme="minorHAnsi"/>
          <w:color w:val="0B0C0C"/>
        </w:rPr>
        <w:t>in patients with a</w:t>
      </w:r>
      <w:r w:rsidR="0067418C">
        <w:rPr>
          <w:rFonts w:cstheme="minorHAnsi"/>
          <w:color w:val="0B0C0C"/>
        </w:rPr>
        <w:t xml:space="preserve"> </w:t>
      </w:r>
      <w:proofErr w:type="spellStart"/>
      <w:r w:rsidR="0067418C">
        <w:rPr>
          <w:rFonts w:cstheme="minorHAnsi"/>
          <w:color w:val="0B0C0C"/>
        </w:rPr>
        <w:t>CrCl</w:t>
      </w:r>
      <w:proofErr w:type="spellEnd"/>
      <w:r w:rsidR="0067418C">
        <w:rPr>
          <w:rFonts w:cstheme="minorHAnsi"/>
          <w:color w:val="0B0C0C"/>
        </w:rPr>
        <w:t xml:space="preserve"> &lt;30ml/min.</w:t>
      </w:r>
    </w:p>
    <w:p w14:paraId="03FA4898" w14:textId="2D288AFE" w:rsidR="005A69CB" w:rsidRPr="00E44C05" w:rsidRDefault="005A69CB" w:rsidP="008D0BEA">
      <w:pPr>
        <w:pStyle w:val="ListParagraph"/>
        <w:numPr>
          <w:ilvl w:val="0"/>
          <w:numId w:val="11"/>
        </w:numPr>
        <w:rPr>
          <w:rFonts w:cstheme="minorHAnsi"/>
          <w:color w:val="0B0C0C"/>
        </w:rPr>
      </w:pPr>
      <w:r>
        <w:t xml:space="preserve">Local specialists advise caution in using Dabigatran in patients over 75 years old, due to concern about increased risk of gastrointestinal bleeding. </w:t>
      </w:r>
    </w:p>
    <w:p w14:paraId="02B8B9CC" w14:textId="03E994A2" w:rsidR="00E44C05" w:rsidRPr="00911BF4" w:rsidRDefault="00E44C05" w:rsidP="008D0BEA">
      <w:pPr>
        <w:pStyle w:val="ListParagraph"/>
        <w:numPr>
          <w:ilvl w:val="0"/>
          <w:numId w:val="11"/>
        </w:numPr>
        <w:rPr>
          <w:rFonts w:cstheme="minorHAnsi"/>
        </w:rPr>
      </w:pPr>
      <w:r w:rsidRPr="00911BF4">
        <w:t xml:space="preserve">Please refer to </w:t>
      </w:r>
      <w:hyperlink r:id="rId15" w:history="1">
        <w:r w:rsidRPr="00911BF4">
          <w:rPr>
            <w:rStyle w:val="Hyperlink"/>
            <w:color w:val="auto"/>
          </w:rPr>
          <w:t>Nottinghamshire APC AF guidelines</w:t>
        </w:r>
      </w:hyperlink>
      <w:r w:rsidRPr="00911BF4">
        <w:t xml:space="preserve"> for dosing information for </w:t>
      </w:r>
      <w:proofErr w:type="spellStart"/>
      <w:r w:rsidRPr="00911BF4">
        <w:t>Edoxaban</w:t>
      </w:r>
      <w:proofErr w:type="spellEnd"/>
      <w:r w:rsidRPr="00911BF4">
        <w:t xml:space="preserve"> when being used concomitantly with interacting medication.</w:t>
      </w:r>
    </w:p>
    <w:p w14:paraId="6106AAA8" w14:textId="4C4D6A22" w:rsidR="00F515F9" w:rsidRPr="00911BF4" w:rsidRDefault="00F515F9" w:rsidP="008D0BEA">
      <w:pPr>
        <w:pStyle w:val="ListParagraph"/>
        <w:numPr>
          <w:ilvl w:val="0"/>
          <w:numId w:val="11"/>
        </w:numPr>
        <w:rPr>
          <w:rFonts w:cstheme="minorHAnsi"/>
        </w:rPr>
      </w:pPr>
      <w:r w:rsidRPr="00911BF4">
        <w:rPr>
          <w:rFonts w:cstheme="minorHAnsi"/>
        </w:rPr>
        <w:t>For Healthcare professionals working in Doncaster and Bassetlaw (D&amp;B) the traffic light status and formulary for this area applies. However, prescribers can use Nottingham and Nottinghamshire guidance if equivalent D&amp;B guidance is not available.</w:t>
      </w:r>
    </w:p>
    <w:p w14:paraId="44DD0208" w14:textId="61D57DC4" w:rsidR="0062515E" w:rsidRPr="0062515E" w:rsidRDefault="0062515E" w:rsidP="00954B8E">
      <w:pPr>
        <w:spacing w:after="0" w:line="240" w:lineRule="auto"/>
        <w:rPr>
          <w:rFonts w:cstheme="minorHAnsi"/>
          <w:color w:val="0B0C0C"/>
        </w:rPr>
      </w:pPr>
      <w:r w:rsidRPr="00954B8E">
        <w:rPr>
          <w:rFonts w:cstheme="minorHAnsi"/>
          <w:b/>
          <w:bCs/>
        </w:rPr>
        <w:t>Action</w:t>
      </w:r>
      <w:r w:rsidR="003453C4">
        <w:rPr>
          <w:rFonts w:cstheme="minorHAnsi"/>
          <w:b/>
          <w:bCs/>
        </w:rPr>
        <w:t>s</w:t>
      </w:r>
      <w:r w:rsidR="00954B8E">
        <w:rPr>
          <w:rFonts w:cstheme="minorHAnsi"/>
          <w:color w:val="0B0C0C"/>
        </w:rPr>
        <w:t>:</w:t>
      </w:r>
    </w:p>
    <w:p w14:paraId="576AAA1E" w14:textId="01276C6F" w:rsidR="00FE5D24" w:rsidRPr="00FE5D24" w:rsidRDefault="0062515E" w:rsidP="00FE5D24">
      <w:pPr>
        <w:pStyle w:val="ListParagraph"/>
        <w:numPr>
          <w:ilvl w:val="0"/>
          <w:numId w:val="20"/>
        </w:numPr>
        <w:rPr>
          <w:rFonts w:cstheme="minorHAnsi"/>
          <w:u w:val="single"/>
        </w:rPr>
      </w:pPr>
      <w:r w:rsidRPr="0062515E">
        <w:rPr>
          <w:rFonts w:cstheme="minorHAnsi"/>
        </w:rPr>
        <w:t xml:space="preserve">Review </w:t>
      </w:r>
      <w:r w:rsidR="00102B67">
        <w:rPr>
          <w:rFonts w:cstheme="minorHAnsi"/>
        </w:rPr>
        <w:t>DOAC</w:t>
      </w:r>
      <w:r w:rsidR="00D45779">
        <w:rPr>
          <w:rFonts w:cstheme="minorHAnsi"/>
        </w:rPr>
        <w:t xml:space="preserve"> dosing and monitoring</w:t>
      </w:r>
      <w:r w:rsidR="00102B67">
        <w:rPr>
          <w:rFonts w:cstheme="minorHAnsi"/>
        </w:rPr>
        <w:t xml:space="preserve"> </w:t>
      </w:r>
      <w:r w:rsidRPr="0062515E">
        <w:rPr>
          <w:rFonts w:cstheme="minorHAnsi"/>
        </w:rPr>
        <w:t xml:space="preserve">data for </w:t>
      </w:r>
      <w:r w:rsidR="00954B8E">
        <w:rPr>
          <w:rFonts w:cstheme="minorHAnsi"/>
        </w:rPr>
        <w:t xml:space="preserve">the </w:t>
      </w:r>
      <w:r w:rsidRPr="0062515E">
        <w:rPr>
          <w:rFonts w:cstheme="minorHAnsi"/>
        </w:rPr>
        <w:t>practice.</w:t>
      </w:r>
    </w:p>
    <w:p w14:paraId="50D16A8F" w14:textId="74DE8C55" w:rsidR="00FE5D24" w:rsidRPr="00FE5D24" w:rsidRDefault="00A10B8C" w:rsidP="00FE5D24">
      <w:pPr>
        <w:pStyle w:val="ListParagraph"/>
        <w:numPr>
          <w:ilvl w:val="0"/>
          <w:numId w:val="20"/>
        </w:numPr>
        <w:rPr>
          <w:rFonts w:cstheme="minorHAnsi"/>
          <w:u w:val="single"/>
        </w:rPr>
      </w:pPr>
      <w:r>
        <w:rPr>
          <w:rFonts w:cstheme="minorHAnsi"/>
        </w:rPr>
        <w:t>Highlight patients for review with the clinician.</w:t>
      </w:r>
      <w:r w:rsidR="0058193F">
        <w:rPr>
          <w:rFonts w:cstheme="minorHAnsi"/>
        </w:rPr>
        <w:t xml:space="preserve"> </w:t>
      </w:r>
    </w:p>
    <w:p w14:paraId="7CC98628" w14:textId="269E732A" w:rsidR="00954B8E" w:rsidRPr="00954B8E" w:rsidRDefault="00FE5D24" w:rsidP="00954B8E">
      <w:pPr>
        <w:pStyle w:val="ListParagraph"/>
        <w:numPr>
          <w:ilvl w:val="0"/>
          <w:numId w:val="20"/>
        </w:numPr>
        <w:rPr>
          <w:rFonts w:cstheme="minorHAnsi"/>
          <w:u w:val="single"/>
        </w:rPr>
      </w:pPr>
      <w:r>
        <w:rPr>
          <w:rFonts w:cstheme="minorHAnsi"/>
        </w:rPr>
        <w:t xml:space="preserve">Using the </w:t>
      </w:r>
      <w:r w:rsidR="003E45F0">
        <w:rPr>
          <w:rFonts w:cstheme="minorHAnsi"/>
        </w:rPr>
        <w:t>‘P</w:t>
      </w:r>
      <w:r>
        <w:rPr>
          <w:rFonts w:cstheme="minorHAnsi"/>
        </w:rPr>
        <w:t>ractice feedback sheet</w:t>
      </w:r>
      <w:r w:rsidR="003E45F0">
        <w:rPr>
          <w:rFonts w:cstheme="minorHAnsi"/>
        </w:rPr>
        <w:t>’</w:t>
      </w:r>
      <w:r>
        <w:rPr>
          <w:rFonts w:cstheme="minorHAnsi"/>
        </w:rPr>
        <w:t xml:space="preserve"> </w:t>
      </w:r>
      <w:r w:rsidR="00C77AF7">
        <w:rPr>
          <w:rFonts w:cstheme="minorHAnsi"/>
        </w:rPr>
        <w:t xml:space="preserve">(Appendix 1) </w:t>
      </w:r>
      <w:r>
        <w:rPr>
          <w:rFonts w:cstheme="minorHAnsi"/>
        </w:rPr>
        <w:t>d</w:t>
      </w:r>
      <w:r w:rsidR="00954B8E" w:rsidRPr="0062515E">
        <w:rPr>
          <w:rFonts w:cstheme="minorHAnsi"/>
        </w:rPr>
        <w:t xml:space="preserve">iscuss </w:t>
      </w:r>
      <w:r>
        <w:rPr>
          <w:rFonts w:cstheme="minorHAnsi"/>
        </w:rPr>
        <w:t xml:space="preserve">areas of concern with </w:t>
      </w:r>
      <w:r w:rsidR="00102B67">
        <w:rPr>
          <w:rFonts w:cstheme="minorHAnsi"/>
        </w:rPr>
        <w:t xml:space="preserve">the clinicians at the practice. </w:t>
      </w:r>
    </w:p>
    <w:p w14:paraId="159A08E9" w14:textId="611F56F6" w:rsidR="00102B67" w:rsidRPr="00102B67" w:rsidRDefault="00954B8E" w:rsidP="00954B8E">
      <w:pPr>
        <w:pStyle w:val="ListParagraph"/>
        <w:numPr>
          <w:ilvl w:val="0"/>
          <w:numId w:val="20"/>
        </w:numPr>
        <w:rPr>
          <w:rFonts w:cstheme="minorHAnsi"/>
          <w:u w:val="single"/>
        </w:rPr>
      </w:pPr>
      <w:r w:rsidRPr="0062515E">
        <w:rPr>
          <w:rFonts w:cstheme="minorHAnsi"/>
        </w:rPr>
        <w:t>Discuss and support updating practice systems and process</w:t>
      </w:r>
      <w:r w:rsidR="00102B67">
        <w:rPr>
          <w:rFonts w:cstheme="minorHAnsi"/>
        </w:rPr>
        <w:t>es</w:t>
      </w:r>
      <w:r w:rsidR="003453C4">
        <w:rPr>
          <w:rFonts w:cstheme="minorHAnsi"/>
        </w:rPr>
        <w:t>, for example,</w:t>
      </w:r>
      <w:r w:rsidRPr="0062515E">
        <w:rPr>
          <w:rFonts w:cstheme="minorHAnsi"/>
        </w:rPr>
        <w:t xml:space="preserve"> DOAC recalls</w:t>
      </w:r>
      <w:r w:rsidR="00102B67">
        <w:rPr>
          <w:rFonts w:cstheme="minorHAnsi"/>
        </w:rPr>
        <w:t>.</w:t>
      </w:r>
    </w:p>
    <w:p w14:paraId="41F59D83" w14:textId="660A924A" w:rsidR="00102B67" w:rsidRPr="00102B67" w:rsidRDefault="00102B67" w:rsidP="00102B67">
      <w:pPr>
        <w:pStyle w:val="ListParagraph"/>
        <w:numPr>
          <w:ilvl w:val="0"/>
          <w:numId w:val="20"/>
        </w:numPr>
        <w:rPr>
          <w:rFonts w:cstheme="minorHAnsi"/>
          <w:u w:val="single"/>
        </w:rPr>
      </w:pPr>
      <w:r>
        <w:rPr>
          <w:rFonts w:cstheme="minorHAnsi"/>
        </w:rPr>
        <w:t xml:space="preserve">Share learning and address </w:t>
      </w:r>
      <w:r w:rsidR="00954B8E" w:rsidRPr="0062515E">
        <w:rPr>
          <w:rFonts w:cstheme="minorHAnsi"/>
        </w:rPr>
        <w:t xml:space="preserve">any educational </w:t>
      </w:r>
      <w:r>
        <w:rPr>
          <w:rFonts w:cstheme="minorHAnsi"/>
        </w:rPr>
        <w:t xml:space="preserve">and/ or training </w:t>
      </w:r>
      <w:r w:rsidR="00954B8E" w:rsidRPr="0062515E">
        <w:rPr>
          <w:rFonts w:cstheme="minorHAnsi"/>
        </w:rPr>
        <w:t xml:space="preserve">needs. </w:t>
      </w:r>
    </w:p>
    <w:p w14:paraId="3A3B477A" w14:textId="3E9AFCF8" w:rsidR="0062515E" w:rsidRDefault="0062515E" w:rsidP="00102B67">
      <w:pPr>
        <w:spacing w:after="0"/>
        <w:rPr>
          <w:rFonts w:cstheme="minorHAnsi"/>
          <w:b/>
          <w:bCs/>
          <w:color w:val="0B0C0C"/>
        </w:rPr>
      </w:pPr>
      <w:r w:rsidRPr="00102B67">
        <w:rPr>
          <w:rFonts w:cstheme="minorHAnsi"/>
          <w:b/>
          <w:bCs/>
          <w:color w:val="0B0C0C"/>
        </w:rPr>
        <w:t>Data:</w:t>
      </w:r>
    </w:p>
    <w:p w14:paraId="46B84D2C" w14:textId="548DC617" w:rsidR="0058193F" w:rsidRPr="003453C4" w:rsidRDefault="0058193F" w:rsidP="00102B67">
      <w:pPr>
        <w:spacing w:after="0"/>
        <w:rPr>
          <w:rFonts w:cstheme="minorHAnsi"/>
        </w:rPr>
      </w:pPr>
      <w:r w:rsidRPr="003453C4">
        <w:rPr>
          <w:rFonts w:cstheme="minorHAnsi"/>
        </w:rPr>
        <w:t xml:space="preserve">Patient identifiable data is available through </w:t>
      </w:r>
      <w:proofErr w:type="spellStart"/>
      <w:r w:rsidRPr="003453C4">
        <w:rPr>
          <w:rFonts w:cstheme="minorHAnsi"/>
        </w:rPr>
        <w:t>ehealth</w:t>
      </w:r>
      <w:r w:rsidR="00C94CAC">
        <w:rPr>
          <w:rFonts w:cstheme="minorHAnsi"/>
        </w:rPr>
        <w:t>S</w:t>
      </w:r>
      <w:r w:rsidRPr="003453C4">
        <w:rPr>
          <w:rFonts w:cstheme="minorHAnsi"/>
        </w:rPr>
        <w:t>cope</w:t>
      </w:r>
      <w:proofErr w:type="spellEnd"/>
      <w:r w:rsidR="006E528B">
        <w:rPr>
          <w:rFonts w:cstheme="minorHAnsi"/>
        </w:rPr>
        <w:t xml:space="preserve">, </w:t>
      </w:r>
      <w:proofErr w:type="spellStart"/>
      <w:r w:rsidRPr="003453C4">
        <w:rPr>
          <w:rFonts w:cstheme="minorHAnsi"/>
        </w:rPr>
        <w:t>Syst</w:t>
      </w:r>
      <w:r w:rsidR="003453C4">
        <w:rPr>
          <w:rFonts w:cstheme="minorHAnsi"/>
        </w:rPr>
        <w:t>mOne</w:t>
      </w:r>
      <w:proofErr w:type="spellEnd"/>
      <w:r w:rsidR="003453C4">
        <w:rPr>
          <w:rFonts w:cstheme="minorHAnsi"/>
        </w:rPr>
        <w:t xml:space="preserve"> and EMIS</w:t>
      </w:r>
      <w:r w:rsidRPr="003453C4">
        <w:rPr>
          <w:rFonts w:cstheme="minorHAnsi"/>
        </w:rPr>
        <w:t xml:space="preserve">. </w:t>
      </w:r>
    </w:p>
    <w:p w14:paraId="0A09C5F1" w14:textId="77777777" w:rsidR="002A7E3B" w:rsidRDefault="002A7E3B" w:rsidP="00102B67">
      <w:pPr>
        <w:spacing w:after="0"/>
        <w:rPr>
          <w:rFonts w:cstheme="minorHAnsi"/>
          <w:b/>
          <w:bCs/>
          <w:color w:val="00B050"/>
        </w:rPr>
      </w:pPr>
    </w:p>
    <w:p w14:paraId="419AA172" w14:textId="77777777" w:rsidR="00F515F9" w:rsidRDefault="00F515F9" w:rsidP="00337F9E">
      <w:pPr>
        <w:spacing w:after="0"/>
        <w:rPr>
          <w:rFonts w:cstheme="minorHAnsi"/>
          <w:b/>
          <w:bCs/>
        </w:rPr>
      </w:pPr>
    </w:p>
    <w:p w14:paraId="7F15B185" w14:textId="50ED7B29" w:rsidR="00805DC9" w:rsidRDefault="0058193F" w:rsidP="00337F9E">
      <w:pPr>
        <w:spacing w:after="0"/>
        <w:rPr>
          <w:rFonts w:cstheme="minorHAnsi"/>
          <w:b/>
          <w:bCs/>
        </w:rPr>
      </w:pPr>
      <w:r w:rsidRPr="00B658C6">
        <w:rPr>
          <w:rFonts w:cstheme="minorHAnsi"/>
          <w:b/>
          <w:bCs/>
        </w:rPr>
        <w:lastRenderedPageBreak/>
        <w:t>SystmOne</w:t>
      </w:r>
    </w:p>
    <w:p w14:paraId="699BAF02" w14:textId="1A6B0C1A" w:rsidR="00337F9E" w:rsidRDefault="00805DC9" w:rsidP="00805DC9">
      <w:pPr>
        <w:pStyle w:val="ListParagraph"/>
        <w:numPr>
          <w:ilvl w:val="0"/>
          <w:numId w:val="25"/>
        </w:numPr>
        <w:spacing w:after="0"/>
        <w:rPr>
          <w:rFonts w:cstheme="minorHAnsi"/>
        </w:rPr>
      </w:pPr>
      <w:r w:rsidRPr="00805DC9">
        <w:rPr>
          <w:rFonts w:cstheme="minorHAnsi"/>
        </w:rPr>
        <w:t xml:space="preserve">Select </w:t>
      </w:r>
      <w:r w:rsidR="006E528B" w:rsidRPr="002C73EB">
        <w:rPr>
          <w:rFonts w:cstheme="minorHAnsi"/>
          <w:b/>
          <w:bCs/>
        </w:rPr>
        <w:t>‘</w:t>
      </w:r>
      <w:r w:rsidRPr="002C73EB">
        <w:rPr>
          <w:rFonts w:cstheme="minorHAnsi"/>
          <w:b/>
          <w:bCs/>
        </w:rPr>
        <w:t>Reporting</w:t>
      </w:r>
      <w:r w:rsidR="006E528B" w:rsidRPr="002C73EB">
        <w:rPr>
          <w:rFonts w:cstheme="minorHAnsi"/>
          <w:b/>
          <w:bCs/>
        </w:rPr>
        <w:t>’</w:t>
      </w:r>
      <w:r w:rsidRPr="00805DC9">
        <w:rPr>
          <w:rFonts w:cstheme="minorHAnsi"/>
        </w:rPr>
        <w:t xml:space="preserve"> from the toolbar, then </w:t>
      </w:r>
      <w:r w:rsidR="006E528B" w:rsidRPr="002C73EB">
        <w:rPr>
          <w:rFonts w:cstheme="minorHAnsi"/>
          <w:b/>
          <w:bCs/>
        </w:rPr>
        <w:t>‘</w:t>
      </w:r>
      <w:r w:rsidRPr="002C73EB">
        <w:rPr>
          <w:rFonts w:cstheme="minorHAnsi"/>
          <w:b/>
          <w:bCs/>
        </w:rPr>
        <w:t>Clinical Reporting</w:t>
      </w:r>
      <w:r w:rsidR="006E528B" w:rsidRPr="002C73EB">
        <w:rPr>
          <w:rFonts w:cstheme="minorHAnsi"/>
          <w:b/>
          <w:bCs/>
        </w:rPr>
        <w:t>’</w:t>
      </w:r>
      <w:r w:rsidRPr="00805DC9">
        <w:rPr>
          <w:rFonts w:cstheme="minorHAnsi"/>
        </w:rPr>
        <w:t xml:space="preserve"> which should </w:t>
      </w:r>
      <w:r w:rsidR="006E528B" w:rsidRPr="00805DC9">
        <w:rPr>
          <w:rFonts w:cstheme="minorHAnsi"/>
        </w:rPr>
        <w:t>open</w:t>
      </w:r>
      <w:r w:rsidRPr="00805DC9">
        <w:rPr>
          <w:rFonts w:cstheme="minorHAnsi"/>
        </w:rPr>
        <w:t xml:space="preserve"> the clinical tree. </w:t>
      </w:r>
      <w:r>
        <w:rPr>
          <w:rFonts w:cstheme="minorHAnsi"/>
        </w:rPr>
        <w:t>O</w:t>
      </w:r>
      <w:r w:rsidRPr="00805DC9">
        <w:rPr>
          <w:rFonts w:cstheme="minorHAnsi"/>
        </w:rPr>
        <w:t xml:space="preserve">pen the subsection titled </w:t>
      </w:r>
      <w:r w:rsidRPr="002C73EB">
        <w:rPr>
          <w:rFonts w:cstheme="minorHAnsi"/>
          <w:b/>
          <w:bCs/>
        </w:rPr>
        <w:t>‘By Category’</w:t>
      </w:r>
      <w:r w:rsidRPr="00805DC9">
        <w:rPr>
          <w:rFonts w:cstheme="minorHAnsi"/>
        </w:rPr>
        <w:t xml:space="preserve">. </w:t>
      </w:r>
    </w:p>
    <w:p w14:paraId="752AE752" w14:textId="77777777" w:rsidR="00B67424" w:rsidRDefault="00B67424" w:rsidP="00B67424">
      <w:pPr>
        <w:spacing w:after="0"/>
        <w:rPr>
          <w:rFonts w:cstheme="minorHAnsi"/>
        </w:rPr>
      </w:pPr>
    </w:p>
    <w:p w14:paraId="404DB4E9" w14:textId="4E94DC12" w:rsidR="00232700" w:rsidRDefault="00805DC9" w:rsidP="00E40E45">
      <w:pPr>
        <w:pStyle w:val="ListParagraph"/>
        <w:numPr>
          <w:ilvl w:val="0"/>
          <w:numId w:val="25"/>
        </w:numPr>
        <w:spacing w:after="0"/>
        <w:rPr>
          <w:rFonts w:cstheme="minorHAnsi"/>
          <w:b/>
          <w:bCs/>
        </w:rPr>
      </w:pPr>
      <w:r w:rsidRPr="00C77AF7">
        <w:rPr>
          <w:rFonts w:cstheme="minorHAnsi"/>
        </w:rPr>
        <w:t xml:space="preserve">Using </w:t>
      </w:r>
      <w:r w:rsidR="002C73EB" w:rsidRPr="00C77AF7">
        <w:rPr>
          <w:rFonts w:cstheme="minorHAnsi"/>
          <w:b/>
          <w:bCs/>
        </w:rPr>
        <w:t>‘</w:t>
      </w:r>
      <w:proofErr w:type="spellStart"/>
      <w:r w:rsidRPr="00C77AF7">
        <w:rPr>
          <w:rFonts w:cstheme="minorHAnsi"/>
          <w:b/>
          <w:bCs/>
        </w:rPr>
        <w:t>zz</w:t>
      </w:r>
      <w:proofErr w:type="spellEnd"/>
      <w:r w:rsidRPr="00C77AF7">
        <w:rPr>
          <w:rFonts w:cstheme="minorHAnsi"/>
          <w:b/>
          <w:bCs/>
        </w:rPr>
        <w:t xml:space="preserve"> F12 Drug DB</w:t>
      </w:r>
      <w:r w:rsidR="002C73EB" w:rsidRPr="00C77AF7">
        <w:rPr>
          <w:rFonts w:cstheme="minorHAnsi"/>
          <w:b/>
          <w:bCs/>
        </w:rPr>
        <w:t>’</w:t>
      </w:r>
      <w:r w:rsidRPr="00C77AF7">
        <w:rPr>
          <w:rFonts w:cstheme="minorHAnsi"/>
        </w:rPr>
        <w:t xml:space="preserve"> select </w:t>
      </w:r>
      <w:r w:rsidRPr="00C77AF7">
        <w:rPr>
          <w:rFonts w:cstheme="minorHAnsi"/>
          <w:b/>
          <w:bCs/>
        </w:rPr>
        <w:t>‘▪ D</w:t>
      </w:r>
      <w:r w:rsidRPr="00C77AF7">
        <w:rPr>
          <w:rFonts w:cstheme="minorHAnsi"/>
        </w:rPr>
        <w:t xml:space="preserve">’. Run the search titled </w:t>
      </w:r>
      <w:r w:rsidRPr="00C77AF7">
        <w:rPr>
          <w:rFonts w:cstheme="minorHAnsi"/>
          <w:b/>
          <w:bCs/>
        </w:rPr>
        <w:t>‘! DOAC (repeat)</w:t>
      </w:r>
      <w:r w:rsidR="00D86530" w:rsidRPr="00C77AF7">
        <w:rPr>
          <w:rFonts w:cstheme="minorHAnsi"/>
          <w:b/>
          <w:bCs/>
        </w:rPr>
        <w:t xml:space="preserve"> </w:t>
      </w:r>
      <w:r w:rsidRPr="00C77AF7">
        <w:rPr>
          <w:rFonts w:cstheme="minorHAnsi"/>
          <w:b/>
          <w:bCs/>
        </w:rPr>
        <w:t>#</w:t>
      </w:r>
      <w:r w:rsidR="00D86530" w:rsidRPr="00C77AF7">
        <w:rPr>
          <w:rFonts w:cstheme="minorHAnsi"/>
          <w:b/>
          <w:bCs/>
        </w:rPr>
        <w:t xml:space="preserve"> </w:t>
      </w:r>
      <w:proofErr w:type="gramStart"/>
      <w:r w:rsidRPr="00C77AF7">
        <w:rPr>
          <w:rFonts w:cstheme="minorHAnsi"/>
          <w:b/>
          <w:bCs/>
        </w:rPr>
        <w:t>{‘</w:t>
      </w:r>
      <w:r w:rsidR="00FE4096">
        <w:rPr>
          <w:rFonts w:cstheme="minorHAnsi"/>
          <w:b/>
          <w:bCs/>
        </w:rPr>
        <w:t xml:space="preserve"> </w:t>
      </w:r>
      <w:r w:rsidR="00C77AF7" w:rsidRPr="00C77AF7">
        <w:rPr>
          <w:rFonts w:cstheme="minorHAnsi"/>
        </w:rPr>
        <w:t>as</w:t>
      </w:r>
      <w:proofErr w:type="gramEnd"/>
      <w:r w:rsidR="00C77AF7" w:rsidRPr="00C77AF7">
        <w:rPr>
          <w:rFonts w:cstheme="minorHAnsi"/>
        </w:rPr>
        <w:t xml:space="preserve"> highlighted below.</w:t>
      </w:r>
    </w:p>
    <w:p w14:paraId="0B92CA91" w14:textId="77777777" w:rsidR="00C77AF7" w:rsidRDefault="00C77AF7" w:rsidP="00A05588">
      <w:pPr>
        <w:pStyle w:val="ListParagraph"/>
        <w:spacing w:after="0"/>
        <w:jc w:val="center"/>
        <w:rPr>
          <w:rFonts w:cstheme="minorHAnsi"/>
          <w:b/>
          <w:bCs/>
        </w:rPr>
      </w:pPr>
    </w:p>
    <w:p w14:paraId="1F60F303" w14:textId="4AD5EA85" w:rsidR="00232700" w:rsidRPr="00232700" w:rsidRDefault="00D86530" w:rsidP="00C77AF7">
      <w:pPr>
        <w:pStyle w:val="ListParagraph"/>
        <w:spacing w:after="0"/>
        <w:rPr>
          <w:rFonts w:cstheme="minorHAnsi"/>
          <w:b/>
          <w:bCs/>
        </w:rPr>
      </w:pPr>
      <w:r>
        <w:rPr>
          <w:noProof/>
        </w:rPr>
        <w:drawing>
          <wp:inline distT="0" distB="0" distL="0" distR="0" wp14:anchorId="78250588" wp14:editId="6D3BDE2E">
            <wp:extent cx="4498340" cy="850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8150" r="51474" b="15304"/>
                    <a:stretch/>
                  </pic:blipFill>
                  <pic:spPr bwMode="auto">
                    <a:xfrm>
                      <a:off x="0" y="0"/>
                      <a:ext cx="4568837" cy="864235"/>
                    </a:xfrm>
                    <a:prstGeom prst="rect">
                      <a:avLst/>
                    </a:prstGeom>
                    <a:ln>
                      <a:noFill/>
                    </a:ln>
                    <a:extLst>
                      <a:ext uri="{53640926-AAD7-44D8-BBD7-CCE9431645EC}">
                        <a14:shadowObscured xmlns:a14="http://schemas.microsoft.com/office/drawing/2010/main"/>
                      </a:ext>
                    </a:extLst>
                  </pic:spPr>
                </pic:pic>
              </a:graphicData>
            </a:graphic>
          </wp:inline>
        </w:drawing>
      </w:r>
    </w:p>
    <w:p w14:paraId="59F0F62C" w14:textId="51E05855" w:rsidR="00232700" w:rsidRDefault="00232700" w:rsidP="00232700">
      <w:pPr>
        <w:pStyle w:val="ListParagraph"/>
        <w:numPr>
          <w:ilvl w:val="0"/>
          <w:numId w:val="15"/>
        </w:numPr>
        <w:rPr>
          <w:rFonts w:cstheme="minorHAnsi"/>
        </w:rPr>
      </w:pPr>
      <w:r>
        <w:rPr>
          <w:rFonts w:cstheme="minorHAnsi"/>
        </w:rPr>
        <w:t>Right click and then</w:t>
      </w:r>
      <w:r w:rsidR="0062515E" w:rsidRPr="0062515E">
        <w:rPr>
          <w:rFonts w:cstheme="minorHAnsi"/>
        </w:rPr>
        <w:t xml:space="preserve"> select </w:t>
      </w:r>
      <w:r w:rsidRPr="002C73EB">
        <w:rPr>
          <w:rFonts w:cstheme="minorHAnsi"/>
          <w:b/>
          <w:bCs/>
        </w:rPr>
        <w:t>‘s</w:t>
      </w:r>
      <w:r w:rsidR="0062515E" w:rsidRPr="002C73EB">
        <w:rPr>
          <w:rFonts w:cstheme="minorHAnsi"/>
          <w:b/>
          <w:bCs/>
        </w:rPr>
        <w:t xml:space="preserve">how </w:t>
      </w:r>
      <w:proofErr w:type="gramStart"/>
      <w:r w:rsidR="0062515E" w:rsidRPr="002C73EB">
        <w:rPr>
          <w:rFonts w:cstheme="minorHAnsi"/>
          <w:b/>
          <w:bCs/>
        </w:rPr>
        <w:t>patients</w:t>
      </w:r>
      <w:r w:rsidRPr="002C73EB">
        <w:rPr>
          <w:rFonts w:cstheme="minorHAnsi"/>
          <w:b/>
          <w:bCs/>
        </w:rPr>
        <w:t>’</w:t>
      </w:r>
      <w:proofErr w:type="gramEnd"/>
      <w:r w:rsidR="002C73EB">
        <w:rPr>
          <w:rFonts w:cstheme="minorHAnsi"/>
        </w:rPr>
        <w:t>.</w:t>
      </w:r>
    </w:p>
    <w:p w14:paraId="140284C9" w14:textId="6892061D" w:rsidR="00232700" w:rsidRPr="00325547" w:rsidRDefault="002C73EB" w:rsidP="00232700">
      <w:pPr>
        <w:pStyle w:val="ListParagraph"/>
        <w:numPr>
          <w:ilvl w:val="0"/>
          <w:numId w:val="15"/>
        </w:numPr>
        <w:rPr>
          <w:rFonts w:cstheme="minorHAnsi"/>
        </w:rPr>
      </w:pPr>
      <w:r>
        <w:rPr>
          <w:rFonts w:cstheme="minorHAnsi"/>
        </w:rPr>
        <w:t>C</w:t>
      </w:r>
      <w:r w:rsidR="0089593B">
        <w:rPr>
          <w:rFonts w:cstheme="minorHAnsi"/>
        </w:rPr>
        <w:t>lick</w:t>
      </w:r>
      <w:r>
        <w:rPr>
          <w:rFonts w:cstheme="minorHAnsi"/>
        </w:rPr>
        <w:t xml:space="preserve"> </w:t>
      </w:r>
      <w:r w:rsidRPr="002C73EB">
        <w:rPr>
          <w:rFonts w:cstheme="minorHAnsi"/>
          <w:b/>
          <w:bCs/>
        </w:rPr>
        <w:t>‘</w:t>
      </w:r>
      <w:r w:rsidR="00232700" w:rsidRPr="002C73EB">
        <w:rPr>
          <w:rFonts w:cstheme="minorHAnsi"/>
          <w:b/>
          <w:bCs/>
        </w:rPr>
        <w:t>S</w:t>
      </w:r>
      <w:r w:rsidR="0062515E" w:rsidRPr="002C73EB">
        <w:rPr>
          <w:rFonts w:cstheme="minorHAnsi"/>
          <w:b/>
          <w:bCs/>
        </w:rPr>
        <w:t>elect output</w:t>
      </w:r>
      <w:r w:rsidRPr="002C73EB">
        <w:rPr>
          <w:rFonts w:cstheme="minorHAnsi"/>
          <w:b/>
          <w:bCs/>
        </w:rPr>
        <w:t>’</w:t>
      </w:r>
      <w:r w:rsidR="00232700">
        <w:rPr>
          <w:rFonts w:cstheme="minorHAnsi"/>
        </w:rPr>
        <w:t xml:space="preserve"> from the toolbar</w:t>
      </w:r>
      <w:r w:rsidR="0062515E" w:rsidRPr="0062515E">
        <w:rPr>
          <w:rFonts w:cstheme="minorHAnsi"/>
        </w:rPr>
        <w:t>, then</w:t>
      </w:r>
      <w:r w:rsidR="00232700">
        <w:rPr>
          <w:rFonts w:cstheme="minorHAnsi"/>
        </w:rPr>
        <w:t xml:space="preserve"> select</w:t>
      </w:r>
      <w:r w:rsidR="0062515E" w:rsidRPr="0062515E">
        <w:rPr>
          <w:rFonts w:cstheme="minorHAnsi"/>
        </w:rPr>
        <w:t xml:space="preserve"> </w:t>
      </w:r>
      <w:r w:rsidRPr="002C73EB">
        <w:rPr>
          <w:rFonts w:cstheme="minorHAnsi"/>
          <w:b/>
          <w:bCs/>
        </w:rPr>
        <w:t>‘</w:t>
      </w:r>
      <w:proofErr w:type="gramStart"/>
      <w:r>
        <w:rPr>
          <w:rFonts w:cstheme="minorHAnsi"/>
          <w:b/>
          <w:bCs/>
        </w:rPr>
        <w:t>P</w:t>
      </w:r>
      <w:r w:rsidR="0062515E" w:rsidRPr="002C73EB">
        <w:rPr>
          <w:rFonts w:cstheme="minorHAnsi"/>
          <w:b/>
          <w:bCs/>
        </w:rPr>
        <w:t>re-defined</w:t>
      </w:r>
      <w:proofErr w:type="gramEnd"/>
      <w:r w:rsidR="0062515E" w:rsidRPr="002C73EB">
        <w:rPr>
          <w:rFonts w:cstheme="minorHAnsi"/>
          <w:b/>
          <w:bCs/>
        </w:rPr>
        <w:t xml:space="preserve"> report output</w:t>
      </w:r>
      <w:r w:rsidRPr="002C73EB">
        <w:rPr>
          <w:rFonts w:cstheme="minorHAnsi"/>
          <w:b/>
          <w:bCs/>
        </w:rPr>
        <w:t>’</w:t>
      </w:r>
      <w:r w:rsidR="00232700">
        <w:rPr>
          <w:rFonts w:cstheme="minorHAnsi"/>
        </w:rPr>
        <w:t xml:space="preserve"> and </w:t>
      </w:r>
      <w:r>
        <w:rPr>
          <w:rFonts w:cstheme="minorHAnsi"/>
        </w:rPr>
        <w:t xml:space="preserve">then select </w:t>
      </w:r>
      <w:r w:rsidRPr="002C73EB">
        <w:rPr>
          <w:rFonts w:cstheme="minorHAnsi"/>
          <w:b/>
          <w:bCs/>
        </w:rPr>
        <w:t>‘</w:t>
      </w:r>
      <w:r w:rsidR="0062515E" w:rsidRPr="002C73EB">
        <w:rPr>
          <w:rFonts w:cstheme="minorHAnsi"/>
          <w:b/>
          <w:bCs/>
        </w:rPr>
        <w:t>MSO</w:t>
      </w:r>
      <w:r w:rsidR="00325547">
        <w:rPr>
          <w:rFonts w:cstheme="minorHAnsi"/>
          <w:b/>
          <w:bCs/>
        </w:rPr>
        <w:t xml:space="preserve"> AF</w:t>
      </w:r>
      <w:r w:rsidR="0062515E" w:rsidRPr="002C73EB">
        <w:rPr>
          <w:rFonts w:cstheme="minorHAnsi"/>
          <w:b/>
          <w:bCs/>
        </w:rPr>
        <w:t xml:space="preserve"> DOAC </w:t>
      </w:r>
      <w:r w:rsidR="00325547">
        <w:rPr>
          <w:rFonts w:cstheme="minorHAnsi"/>
          <w:b/>
          <w:bCs/>
        </w:rPr>
        <w:t>MONITORING</w:t>
      </w:r>
      <w:r w:rsidR="009A596D" w:rsidRPr="002C73EB">
        <w:rPr>
          <w:rFonts w:cstheme="minorHAnsi"/>
          <w:b/>
          <w:bCs/>
        </w:rPr>
        <w:t xml:space="preserve"> 2024</w:t>
      </w:r>
      <w:r w:rsidRPr="002C73EB">
        <w:rPr>
          <w:rFonts w:cstheme="minorHAnsi"/>
          <w:b/>
          <w:bCs/>
        </w:rPr>
        <w:t>’</w:t>
      </w:r>
      <w:r w:rsidR="009A596D" w:rsidRPr="002C73EB">
        <w:rPr>
          <w:rFonts w:cstheme="minorHAnsi"/>
          <w:b/>
          <w:bCs/>
        </w:rPr>
        <w:t>.</w:t>
      </w:r>
    </w:p>
    <w:p w14:paraId="608DFF0D" w14:textId="450186D0" w:rsidR="00A05588" w:rsidRPr="00A05588" w:rsidRDefault="00325547" w:rsidP="00325547">
      <w:pPr>
        <w:pStyle w:val="ListParagraph"/>
        <w:rPr>
          <w:rFonts w:cstheme="minorHAnsi"/>
        </w:rPr>
      </w:pPr>
      <w:r>
        <w:rPr>
          <w:noProof/>
        </w:rPr>
        <mc:AlternateContent>
          <mc:Choice Requires="wps">
            <w:drawing>
              <wp:anchor distT="0" distB="0" distL="114300" distR="114300" simplePos="0" relativeHeight="251665408" behindDoc="0" locked="0" layoutInCell="1" allowOverlap="1" wp14:anchorId="41FF5177" wp14:editId="2467FF2A">
                <wp:simplePos x="0" y="0"/>
                <wp:positionH relativeFrom="column">
                  <wp:posOffset>1232535</wp:posOffset>
                </wp:positionH>
                <wp:positionV relativeFrom="paragraph">
                  <wp:posOffset>1113790</wp:posOffset>
                </wp:positionV>
                <wp:extent cx="1327150" cy="251460"/>
                <wp:effectExtent l="0" t="0" r="25400" b="15240"/>
                <wp:wrapNone/>
                <wp:docPr id="17" name="Oval 17"/>
                <wp:cNvGraphicFramePr/>
                <a:graphic xmlns:a="http://schemas.openxmlformats.org/drawingml/2006/main">
                  <a:graphicData uri="http://schemas.microsoft.com/office/word/2010/wordprocessingShape">
                    <wps:wsp>
                      <wps:cNvSpPr/>
                      <wps:spPr>
                        <a:xfrm>
                          <a:off x="0" y="0"/>
                          <a:ext cx="1327150" cy="2514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BFD23" id="Oval 17" o:spid="_x0000_s1026" style="position:absolute;margin-left:97.05pt;margin-top:87.7pt;width:104.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7D99B3E9" wp14:editId="6AF98C96">
                <wp:simplePos x="0" y="0"/>
                <wp:positionH relativeFrom="column">
                  <wp:posOffset>1226185</wp:posOffset>
                </wp:positionH>
                <wp:positionV relativeFrom="paragraph">
                  <wp:posOffset>586740</wp:posOffset>
                </wp:positionV>
                <wp:extent cx="914400" cy="254000"/>
                <wp:effectExtent l="0" t="0" r="19050" b="12700"/>
                <wp:wrapNone/>
                <wp:docPr id="14" name="Oval 14"/>
                <wp:cNvGraphicFramePr/>
                <a:graphic xmlns:a="http://schemas.openxmlformats.org/drawingml/2006/main">
                  <a:graphicData uri="http://schemas.microsoft.com/office/word/2010/wordprocessingShape">
                    <wps:wsp>
                      <wps:cNvSpPr/>
                      <wps:spPr>
                        <a:xfrm>
                          <a:off x="0" y="0"/>
                          <a:ext cx="914400" cy="2540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93A4F" id="Oval 14" o:spid="_x0000_s1026" style="position:absolute;margin-left:96.55pt;margin-top:46.2pt;width:1in;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182AE359" wp14:editId="4680B3AD">
                <wp:simplePos x="0" y="0"/>
                <wp:positionH relativeFrom="column">
                  <wp:posOffset>603885</wp:posOffset>
                </wp:positionH>
                <wp:positionV relativeFrom="paragraph">
                  <wp:posOffset>66040</wp:posOffset>
                </wp:positionV>
                <wp:extent cx="520700" cy="222250"/>
                <wp:effectExtent l="0" t="0" r="12700" b="25400"/>
                <wp:wrapNone/>
                <wp:docPr id="10" name="Oval 10"/>
                <wp:cNvGraphicFramePr/>
                <a:graphic xmlns:a="http://schemas.openxmlformats.org/drawingml/2006/main">
                  <a:graphicData uri="http://schemas.microsoft.com/office/word/2010/wordprocessingShape">
                    <wps:wsp>
                      <wps:cNvSpPr/>
                      <wps:spPr>
                        <a:xfrm>
                          <a:off x="0" y="0"/>
                          <a:ext cx="520700" cy="2222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6A25F" id="Oval 10" o:spid="_x0000_s1026" style="position:absolute;margin-left:47.55pt;margin-top:5.2pt;width:41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" filled="f" strokecolor="red" strokeweight="2pt"/>
            </w:pict>
          </mc:Fallback>
        </mc:AlternateContent>
      </w:r>
      <w:r>
        <w:rPr>
          <w:noProof/>
        </w:rPr>
        <w:drawing>
          <wp:inline distT="0" distB="0" distL="0" distR="0" wp14:anchorId="2E724D09" wp14:editId="44CDADE6">
            <wp:extent cx="3822700" cy="15176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48" t="20091" r="47353" b="44849"/>
                    <a:stretch/>
                  </pic:blipFill>
                  <pic:spPr bwMode="auto">
                    <a:xfrm>
                      <a:off x="0" y="0"/>
                      <a:ext cx="3822700" cy="1517650"/>
                    </a:xfrm>
                    <a:prstGeom prst="rect">
                      <a:avLst/>
                    </a:prstGeom>
                    <a:ln>
                      <a:noFill/>
                    </a:ln>
                    <a:extLst>
                      <a:ext uri="{53640926-AAD7-44D8-BBD7-CCE9431645EC}">
                        <a14:shadowObscured xmlns:a14="http://schemas.microsoft.com/office/drawing/2010/main"/>
                      </a:ext>
                    </a:extLst>
                  </pic:spPr>
                </pic:pic>
              </a:graphicData>
            </a:graphic>
          </wp:inline>
        </w:drawing>
      </w:r>
    </w:p>
    <w:p w14:paraId="4257FABC" w14:textId="55A5AE39" w:rsidR="000866FF" w:rsidRPr="00232700" w:rsidRDefault="00232700" w:rsidP="00232700">
      <w:pPr>
        <w:pStyle w:val="ListParagraph"/>
        <w:numPr>
          <w:ilvl w:val="0"/>
          <w:numId w:val="15"/>
        </w:numPr>
        <w:rPr>
          <w:rFonts w:cstheme="minorHAnsi"/>
        </w:rPr>
      </w:pPr>
      <w:r>
        <w:rPr>
          <w:rFonts w:cstheme="minorHAnsi"/>
        </w:rPr>
        <w:t xml:space="preserve">Select all and then choose the </w:t>
      </w:r>
      <w:r w:rsidR="00A05588" w:rsidRPr="002C73EB">
        <w:rPr>
          <w:rFonts w:cstheme="minorHAnsi"/>
          <w:b/>
          <w:bCs/>
        </w:rPr>
        <w:t>‘</w:t>
      </w:r>
      <w:r w:rsidRPr="002C73EB">
        <w:rPr>
          <w:rFonts w:cstheme="minorHAnsi"/>
          <w:b/>
          <w:bCs/>
        </w:rPr>
        <w:t>save as csv</w:t>
      </w:r>
      <w:r w:rsidR="00A05588" w:rsidRPr="002C73EB">
        <w:rPr>
          <w:rFonts w:cstheme="minorHAnsi"/>
          <w:b/>
          <w:bCs/>
        </w:rPr>
        <w:t>’</w:t>
      </w:r>
      <w:r>
        <w:rPr>
          <w:rFonts w:cstheme="minorHAnsi"/>
        </w:rPr>
        <w:t xml:space="preserve"> option from the toolbar</w:t>
      </w:r>
      <w:r w:rsidR="002A7E3B" w:rsidRPr="00232700">
        <w:rPr>
          <w:rFonts w:cstheme="minorHAnsi"/>
        </w:rPr>
        <w:t xml:space="preserve"> to generate an excel spreadsheet. </w:t>
      </w:r>
    </w:p>
    <w:p w14:paraId="6C96F3F6" w14:textId="3E233798" w:rsidR="0062515E" w:rsidRDefault="0062515E" w:rsidP="0062515E">
      <w:pPr>
        <w:pStyle w:val="ListParagraph"/>
        <w:numPr>
          <w:ilvl w:val="0"/>
          <w:numId w:val="15"/>
        </w:numPr>
        <w:rPr>
          <w:rFonts w:cstheme="minorHAnsi"/>
        </w:rPr>
      </w:pPr>
      <w:bookmarkStart w:id="5" w:name="_Hlk166145733"/>
      <w:r w:rsidRPr="0062515E">
        <w:rPr>
          <w:rFonts w:cstheme="minorHAnsi"/>
        </w:rPr>
        <w:t>Save the excel spreadsheet onto the practice shared drive</w:t>
      </w:r>
      <w:r w:rsidR="009A596D">
        <w:rPr>
          <w:rFonts w:cstheme="minorHAnsi"/>
        </w:rPr>
        <w:t>.</w:t>
      </w:r>
    </w:p>
    <w:bookmarkEnd w:id="5"/>
    <w:p w14:paraId="468BE991" w14:textId="50D56FC5" w:rsidR="002A7E3B" w:rsidRPr="002A7E3B" w:rsidRDefault="004F4B14" w:rsidP="002A7E3B">
      <w:pPr>
        <w:pStyle w:val="ListParagraph"/>
        <w:numPr>
          <w:ilvl w:val="0"/>
          <w:numId w:val="15"/>
        </w:numPr>
        <w:rPr>
          <w:rFonts w:cstheme="minorHAnsi"/>
        </w:rPr>
      </w:pPr>
      <w:r>
        <w:rPr>
          <w:rFonts w:cstheme="minorHAnsi"/>
        </w:rPr>
        <w:t>Add in filter</w:t>
      </w:r>
      <w:r w:rsidR="003453C4">
        <w:rPr>
          <w:rFonts w:cstheme="minorHAnsi"/>
        </w:rPr>
        <w:t>s</w:t>
      </w:r>
      <w:r>
        <w:rPr>
          <w:rFonts w:cstheme="minorHAnsi"/>
        </w:rPr>
        <w:t xml:space="preserve"> to all columns</w:t>
      </w:r>
      <w:r w:rsidR="002C73EB">
        <w:rPr>
          <w:rFonts w:cstheme="minorHAnsi"/>
        </w:rPr>
        <w:t xml:space="preserve">. </w:t>
      </w:r>
    </w:p>
    <w:p w14:paraId="3A2B9C32" w14:textId="73F007F7" w:rsidR="004F4B14" w:rsidRDefault="002A7E3B" w:rsidP="0062515E">
      <w:pPr>
        <w:pStyle w:val="ListParagraph"/>
        <w:numPr>
          <w:ilvl w:val="0"/>
          <w:numId w:val="15"/>
        </w:numPr>
        <w:rPr>
          <w:rFonts w:cstheme="minorHAnsi"/>
        </w:rPr>
      </w:pPr>
      <w:r>
        <w:rPr>
          <w:rFonts w:cstheme="minorHAnsi"/>
        </w:rPr>
        <w:t>S</w:t>
      </w:r>
      <w:r w:rsidR="004F4B14">
        <w:rPr>
          <w:rFonts w:cstheme="minorHAnsi"/>
        </w:rPr>
        <w:t xml:space="preserve">ort by drug name. Refer to </w:t>
      </w:r>
      <w:hyperlink r:id="rId18" w:history="1">
        <w:r w:rsidR="004F4B14" w:rsidRPr="004F4B14">
          <w:rPr>
            <w:rStyle w:val="Hyperlink"/>
            <w:rFonts w:cstheme="minorHAnsi"/>
          </w:rPr>
          <w:t>Nottinghamshire Area Prescribing Committee (Notts APC)  Atrial Fibrillation (Non-valvular): prescriber decision support</w:t>
        </w:r>
      </w:hyperlink>
      <w:r w:rsidR="004F4B14">
        <w:rPr>
          <w:rFonts w:cstheme="minorHAnsi"/>
        </w:rPr>
        <w:t xml:space="preserve"> </w:t>
      </w:r>
      <w:r w:rsidR="002C73EB">
        <w:rPr>
          <w:rFonts w:cstheme="minorHAnsi"/>
        </w:rPr>
        <w:t xml:space="preserve">resource </w:t>
      </w:r>
      <w:r w:rsidR="004F4B14">
        <w:rPr>
          <w:rFonts w:cstheme="minorHAnsi"/>
        </w:rPr>
        <w:t>for appropriate dosing.</w:t>
      </w:r>
    </w:p>
    <w:p w14:paraId="7A531EFF" w14:textId="77D58F0C" w:rsidR="009642C2" w:rsidRPr="00911BF4" w:rsidRDefault="004F4B14" w:rsidP="002F3F42">
      <w:pPr>
        <w:pStyle w:val="ListParagraph"/>
        <w:numPr>
          <w:ilvl w:val="0"/>
          <w:numId w:val="15"/>
        </w:numPr>
        <w:rPr>
          <w:rFonts w:cstheme="minorHAnsi"/>
        </w:rPr>
      </w:pPr>
      <w:r w:rsidRPr="009642C2">
        <w:rPr>
          <w:rFonts w:cstheme="minorHAnsi"/>
        </w:rPr>
        <w:t xml:space="preserve">Use </w:t>
      </w:r>
      <w:r w:rsidR="00B658C6" w:rsidRPr="009642C2">
        <w:rPr>
          <w:rFonts w:cstheme="minorHAnsi"/>
        </w:rPr>
        <w:t xml:space="preserve">Excel </w:t>
      </w:r>
      <w:r w:rsidRPr="009642C2">
        <w:rPr>
          <w:rFonts w:cstheme="minorHAnsi"/>
        </w:rPr>
        <w:t>filter</w:t>
      </w:r>
      <w:r w:rsidR="00B658C6" w:rsidRPr="009642C2">
        <w:rPr>
          <w:rFonts w:cstheme="minorHAnsi"/>
        </w:rPr>
        <w:t>s</w:t>
      </w:r>
      <w:r w:rsidRPr="009642C2">
        <w:rPr>
          <w:rFonts w:cstheme="minorHAnsi"/>
        </w:rPr>
        <w:t xml:space="preserve"> to identify gaps in monitoring of weights and creatinine clearance</w:t>
      </w:r>
      <w:r w:rsidR="004A6CB9" w:rsidRPr="009642C2">
        <w:rPr>
          <w:rFonts w:cstheme="minorHAnsi"/>
        </w:rPr>
        <w:t xml:space="preserve"> to then</w:t>
      </w:r>
      <w:r w:rsidRPr="009642C2">
        <w:rPr>
          <w:rFonts w:cstheme="minorHAnsi"/>
        </w:rPr>
        <w:t xml:space="preserve"> action accordingly</w:t>
      </w:r>
      <w:r w:rsidRPr="000F61FA">
        <w:rPr>
          <w:rFonts w:cstheme="minorHAnsi"/>
        </w:rPr>
        <w:t>.</w:t>
      </w:r>
      <w:r w:rsidR="009642C2" w:rsidRPr="002C53CC">
        <w:rPr>
          <w:rFonts w:cstheme="minorHAnsi"/>
          <w:color w:val="FF0000"/>
        </w:rPr>
        <w:t xml:space="preserve"> </w:t>
      </w:r>
      <w:r w:rsidR="009642C2" w:rsidRPr="00911BF4">
        <w:rPr>
          <w:rFonts w:cstheme="minorHAnsi"/>
        </w:rPr>
        <w:t xml:space="preserve">Please </w:t>
      </w:r>
      <w:r w:rsidR="00E30400" w:rsidRPr="00911BF4">
        <w:rPr>
          <w:rFonts w:cstheme="minorHAnsi"/>
        </w:rPr>
        <w:t xml:space="preserve">note where the search retrieves a blank indication the patient will need to be reviewed for indication and dose in line with the local guidance. </w:t>
      </w:r>
    </w:p>
    <w:p w14:paraId="20B3F6F6" w14:textId="66B433E2" w:rsidR="004F4B14" w:rsidRDefault="004F4B14" w:rsidP="004F4B14">
      <w:pPr>
        <w:pStyle w:val="ListParagraph"/>
        <w:numPr>
          <w:ilvl w:val="0"/>
          <w:numId w:val="15"/>
        </w:numPr>
        <w:autoSpaceDE w:val="0"/>
        <w:autoSpaceDN w:val="0"/>
        <w:adjustRightInd w:val="0"/>
        <w:spacing w:after="0" w:line="240" w:lineRule="auto"/>
        <w:rPr>
          <w:rFonts w:cstheme="minorHAnsi"/>
        </w:rPr>
      </w:pPr>
      <w:r w:rsidRPr="004F4B14">
        <w:rPr>
          <w:rFonts w:cstheme="minorHAnsi"/>
        </w:rPr>
        <w:t xml:space="preserve">Highlight patients identified for under or over dosing of DOAC in line with the </w:t>
      </w:r>
      <w:hyperlink r:id="rId19" w:history="1">
        <w:r w:rsidRPr="004F4B14">
          <w:rPr>
            <w:rStyle w:val="Hyperlink"/>
            <w:rFonts w:cstheme="minorHAnsi"/>
          </w:rPr>
          <w:t>Nottinghamshire Area Prescribing Committee (Notts APC)  Atrial Fibrillation (Non-valvular): prescriber decision support</w:t>
        </w:r>
      </w:hyperlink>
      <w:r w:rsidRPr="004F4B14">
        <w:rPr>
          <w:rFonts w:cstheme="minorHAnsi"/>
        </w:rPr>
        <w:t xml:space="preserve"> </w:t>
      </w:r>
      <w:r w:rsidR="004A6CB9">
        <w:rPr>
          <w:rFonts w:cstheme="minorHAnsi"/>
        </w:rPr>
        <w:t xml:space="preserve">resource </w:t>
      </w:r>
      <w:r w:rsidRPr="004F4B14">
        <w:rPr>
          <w:rFonts w:cstheme="minorHAnsi"/>
        </w:rPr>
        <w:t xml:space="preserve">to </w:t>
      </w:r>
      <w:r>
        <w:rPr>
          <w:rFonts w:cstheme="minorHAnsi"/>
        </w:rPr>
        <w:t xml:space="preserve">clinician </w:t>
      </w:r>
      <w:r w:rsidRPr="004F4B14">
        <w:rPr>
          <w:rFonts w:cstheme="minorHAnsi"/>
        </w:rPr>
        <w:t>where appropriate.</w:t>
      </w:r>
    </w:p>
    <w:p w14:paraId="1E5BBA61" w14:textId="23989177" w:rsidR="00D86530" w:rsidRDefault="00D86530" w:rsidP="00C24602">
      <w:pPr>
        <w:pStyle w:val="ListParagraph"/>
        <w:numPr>
          <w:ilvl w:val="0"/>
          <w:numId w:val="15"/>
        </w:numPr>
        <w:autoSpaceDE w:val="0"/>
        <w:autoSpaceDN w:val="0"/>
        <w:adjustRightInd w:val="0"/>
        <w:spacing w:after="0" w:line="240" w:lineRule="auto"/>
        <w:rPr>
          <w:rFonts w:cstheme="minorHAnsi"/>
        </w:rPr>
      </w:pPr>
      <w:r w:rsidRPr="00D86530">
        <w:rPr>
          <w:rFonts w:cstheme="minorHAnsi"/>
        </w:rPr>
        <w:t xml:space="preserve">Repeat all steps from </w:t>
      </w:r>
      <w:r w:rsidRPr="00D86530">
        <w:rPr>
          <w:rFonts w:cstheme="minorHAnsi"/>
          <w:b/>
          <w:bCs/>
        </w:rPr>
        <w:t>‘</w:t>
      </w:r>
      <w:proofErr w:type="spellStart"/>
      <w:r w:rsidRPr="00D86530">
        <w:rPr>
          <w:rFonts w:cstheme="minorHAnsi"/>
          <w:b/>
          <w:bCs/>
        </w:rPr>
        <w:t>zz</w:t>
      </w:r>
      <w:proofErr w:type="spellEnd"/>
      <w:r w:rsidRPr="00D86530">
        <w:rPr>
          <w:rFonts w:cstheme="minorHAnsi"/>
          <w:b/>
          <w:bCs/>
        </w:rPr>
        <w:t xml:space="preserve"> F12 Drug DB’</w:t>
      </w:r>
      <w:r w:rsidRPr="00D86530">
        <w:rPr>
          <w:rFonts w:cstheme="minorHAnsi"/>
        </w:rPr>
        <w:t xml:space="preserve"> select </w:t>
      </w:r>
      <w:r w:rsidRPr="00D86530">
        <w:rPr>
          <w:rFonts w:cstheme="minorHAnsi"/>
          <w:b/>
          <w:bCs/>
        </w:rPr>
        <w:t>‘▪ D’</w:t>
      </w:r>
      <w:r w:rsidRPr="00D86530">
        <w:rPr>
          <w:rFonts w:cstheme="minorHAnsi"/>
        </w:rPr>
        <w:t xml:space="preserve">. Run the search titled </w:t>
      </w:r>
      <w:r w:rsidRPr="00D86530">
        <w:rPr>
          <w:rFonts w:cstheme="minorHAnsi"/>
          <w:b/>
          <w:bCs/>
        </w:rPr>
        <w:t xml:space="preserve">‘! DOAC (acutes) # </w:t>
      </w:r>
      <w:proofErr w:type="gramStart"/>
      <w:r w:rsidRPr="00D86530">
        <w:rPr>
          <w:rFonts w:cstheme="minorHAnsi"/>
          <w:b/>
          <w:bCs/>
        </w:rPr>
        <w:t>{‘</w:t>
      </w:r>
      <w:r w:rsidRPr="00D86530">
        <w:rPr>
          <w:rFonts w:cstheme="minorHAnsi"/>
        </w:rPr>
        <w:t xml:space="preserve"> to</w:t>
      </w:r>
      <w:proofErr w:type="gramEnd"/>
      <w:r w:rsidRPr="00D86530">
        <w:rPr>
          <w:rFonts w:cstheme="minorHAnsi"/>
        </w:rPr>
        <w:t xml:space="preserve"> review acute prescriptions for DOACs in the past 2 months.</w:t>
      </w:r>
    </w:p>
    <w:p w14:paraId="5F49F9E4" w14:textId="2CB461B9" w:rsidR="0062515E" w:rsidRDefault="0062515E" w:rsidP="0062515E">
      <w:pPr>
        <w:spacing w:after="0" w:line="240" w:lineRule="auto"/>
        <w:rPr>
          <w:rFonts w:cstheme="minorHAnsi"/>
        </w:rPr>
      </w:pPr>
    </w:p>
    <w:p w14:paraId="1F40778C" w14:textId="77777777" w:rsidR="00A40ACE" w:rsidRDefault="00A40ACE" w:rsidP="0062515E">
      <w:pPr>
        <w:spacing w:after="0" w:line="240" w:lineRule="auto"/>
        <w:rPr>
          <w:rFonts w:cstheme="minorHAnsi"/>
        </w:rPr>
      </w:pPr>
    </w:p>
    <w:p w14:paraId="67E3A5C9" w14:textId="505B6310" w:rsidR="002A7E3B" w:rsidRDefault="002A7E3B" w:rsidP="0062515E">
      <w:pPr>
        <w:spacing w:after="0" w:line="240" w:lineRule="auto"/>
        <w:rPr>
          <w:rFonts w:cstheme="minorHAnsi"/>
          <w:b/>
          <w:bCs/>
        </w:rPr>
      </w:pPr>
      <w:r w:rsidRPr="002A7E3B">
        <w:rPr>
          <w:rFonts w:cstheme="minorHAnsi"/>
          <w:b/>
          <w:bCs/>
        </w:rPr>
        <w:t xml:space="preserve">EMIS </w:t>
      </w:r>
    </w:p>
    <w:p w14:paraId="3C768DB9" w14:textId="76D1AC3F" w:rsidR="0017379D" w:rsidRDefault="0017379D" w:rsidP="00A37684">
      <w:pPr>
        <w:pStyle w:val="ListParagraph"/>
        <w:numPr>
          <w:ilvl w:val="0"/>
          <w:numId w:val="26"/>
        </w:numPr>
        <w:spacing w:after="0" w:line="240" w:lineRule="auto"/>
        <w:rPr>
          <w:rFonts w:cstheme="minorHAnsi"/>
        </w:rPr>
      </w:pPr>
      <w:r>
        <w:rPr>
          <w:rFonts w:cstheme="minorHAnsi"/>
        </w:rPr>
        <w:t xml:space="preserve">Go to </w:t>
      </w:r>
      <w:r w:rsidRPr="0017379D">
        <w:rPr>
          <w:rFonts w:cstheme="minorHAnsi"/>
          <w:b/>
          <w:bCs/>
        </w:rPr>
        <w:t>‘MSO Searches’</w:t>
      </w:r>
      <w:r>
        <w:rPr>
          <w:rFonts w:cstheme="minorHAnsi"/>
        </w:rPr>
        <w:t xml:space="preserve"> in the clinical tree.</w:t>
      </w:r>
    </w:p>
    <w:p w14:paraId="2FD6117C" w14:textId="4E320147" w:rsidR="0017379D" w:rsidRDefault="0017379D" w:rsidP="0017379D">
      <w:pPr>
        <w:pStyle w:val="ListParagraph"/>
        <w:spacing w:after="0" w:line="240" w:lineRule="auto"/>
        <w:rPr>
          <w:rFonts w:cstheme="minorHAnsi"/>
        </w:rPr>
      </w:pPr>
      <w:r>
        <w:rPr>
          <w:noProof/>
        </w:rPr>
        <w:drawing>
          <wp:inline distT="0" distB="0" distL="0" distR="0" wp14:anchorId="7BCB8228" wp14:editId="43120A48">
            <wp:extent cx="2076450" cy="393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78431" r="9167" b="1307"/>
                    <a:stretch/>
                  </pic:blipFill>
                  <pic:spPr bwMode="auto">
                    <a:xfrm>
                      <a:off x="0" y="0"/>
                      <a:ext cx="2076450" cy="393700"/>
                    </a:xfrm>
                    <a:prstGeom prst="rect">
                      <a:avLst/>
                    </a:prstGeom>
                    <a:noFill/>
                    <a:ln>
                      <a:noFill/>
                    </a:ln>
                    <a:extLst>
                      <a:ext uri="{53640926-AAD7-44D8-BBD7-CCE9431645EC}">
                        <a14:shadowObscured xmlns:a14="http://schemas.microsoft.com/office/drawing/2010/main"/>
                      </a:ext>
                    </a:extLst>
                  </pic:spPr>
                </pic:pic>
              </a:graphicData>
            </a:graphic>
          </wp:inline>
        </w:drawing>
      </w:r>
    </w:p>
    <w:p w14:paraId="23510EC5" w14:textId="0BCC6CCC" w:rsidR="002A7E3B" w:rsidRDefault="00A37684" w:rsidP="00A37684">
      <w:pPr>
        <w:pStyle w:val="ListParagraph"/>
        <w:numPr>
          <w:ilvl w:val="0"/>
          <w:numId w:val="26"/>
        </w:numPr>
        <w:spacing w:after="0" w:line="240" w:lineRule="auto"/>
        <w:rPr>
          <w:rFonts w:cstheme="minorHAnsi"/>
        </w:rPr>
      </w:pPr>
      <w:r w:rsidRPr="00A37684">
        <w:rPr>
          <w:rFonts w:cstheme="minorHAnsi"/>
        </w:rPr>
        <w:t>Run</w:t>
      </w:r>
      <w:r>
        <w:rPr>
          <w:rFonts w:cstheme="minorHAnsi"/>
        </w:rPr>
        <w:t xml:space="preserve"> the search </w:t>
      </w:r>
      <w:r w:rsidR="0089593B" w:rsidRPr="0089593B">
        <w:rPr>
          <w:rFonts w:cstheme="minorHAnsi"/>
          <w:b/>
          <w:bCs/>
        </w:rPr>
        <w:t>‘</w:t>
      </w:r>
      <w:r w:rsidRPr="0089593B">
        <w:rPr>
          <w:rFonts w:cstheme="minorHAnsi"/>
          <w:b/>
          <w:bCs/>
        </w:rPr>
        <w:t>DOACs Feb2024 Auto Report</w:t>
      </w:r>
      <w:r w:rsidR="0089593B" w:rsidRPr="0089593B">
        <w:rPr>
          <w:rFonts w:cstheme="minorHAnsi"/>
          <w:b/>
          <w:bCs/>
        </w:rPr>
        <w:t>’</w:t>
      </w:r>
      <w:r w:rsidR="0089593B">
        <w:rPr>
          <w:rFonts w:cstheme="minorHAnsi"/>
        </w:rPr>
        <w:t>.</w:t>
      </w:r>
      <w:r>
        <w:rPr>
          <w:rFonts w:cstheme="minorHAnsi"/>
        </w:rPr>
        <w:t xml:space="preserve"> </w:t>
      </w:r>
    </w:p>
    <w:p w14:paraId="58AD04DC" w14:textId="1F0D6FF0" w:rsidR="00123A6A" w:rsidRDefault="00F00A22" w:rsidP="00A37684">
      <w:pPr>
        <w:pStyle w:val="ListParagraph"/>
        <w:numPr>
          <w:ilvl w:val="0"/>
          <w:numId w:val="26"/>
        </w:numPr>
        <w:spacing w:after="0" w:line="240" w:lineRule="auto"/>
        <w:rPr>
          <w:rFonts w:cstheme="minorHAnsi"/>
        </w:rPr>
      </w:pPr>
      <w:r>
        <w:rPr>
          <w:rFonts w:cstheme="minorHAnsi"/>
        </w:rPr>
        <w:t xml:space="preserve">Click on the </w:t>
      </w:r>
      <w:r w:rsidR="0089593B" w:rsidRPr="0089593B">
        <w:rPr>
          <w:rFonts w:cstheme="minorHAnsi"/>
          <w:b/>
          <w:bCs/>
        </w:rPr>
        <w:t>‘</w:t>
      </w:r>
      <w:r w:rsidRPr="0089593B">
        <w:rPr>
          <w:rFonts w:cstheme="minorHAnsi"/>
          <w:b/>
          <w:bCs/>
        </w:rPr>
        <w:t>View Results</w:t>
      </w:r>
      <w:r w:rsidR="0089593B" w:rsidRPr="0089593B">
        <w:rPr>
          <w:rFonts w:cstheme="minorHAnsi"/>
          <w:b/>
          <w:bCs/>
        </w:rPr>
        <w:t>’</w:t>
      </w:r>
      <w:r w:rsidRPr="0089593B">
        <w:rPr>
          <w:rFonts w:cstheme="minorHAnsi"/>
          <w:b/>
          <w:bCs/>
        </w:rPr>
        <w:t xml:space="preserve"> </w:t>
      </w:r>
      <w:r w:rsidR="00123A6A">
        <w:rPr>
          <w:rFonts w:cstheme="minorHAnsi"/>
        </w:rPr>
        <w:t>icon.</w:t>
      </w:r>
      <w:r>
        <w:rPr>
          <w:rFonts w:cstheme="minorHAnsi"/>
        </w:rPr>
        <w:t xml:space="preserve">  </w:t>
      </w:r>
    </w:p>
    <w:p w14:paraId="75B35E6B" w14:textId="4C46F189" w:rsidR="00F00A22" w:rsidRDefault="00F00A22" w:rsidP="00123A6A">
      <w:pPr>
        <w:pStyle w:val="ListParagraph"/>
        <w:spacing w:after="0" w:line="240" w:lineRule="auto"/>
        <w:rPr>
          <w:rFonts w:cstheme="minorHAnsi"/>
        </w:rPr>
      </w:pPr>
      <w:r w:rsidRPr="00F00A22">
        <w:rPr>
          <w:noProof/>
        </w:rPr>
        <w:drawing>
          <wp:inline distT="0" distB="0" distL="0" distR="0" wp14:anchorId="09D83AD0" wp14:editId="14B959B3">
            <wp:extent cx="23622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248" t="5694" r="76206" b="86171"/>
                    <a:stretch/>
                  </pic:blipFill>
                  <pic:spPr bwMode="auto">
                    <a:xfrm>
                      <a:off x="0" y="0"/>
                      <a:ext cx="236220" cy="304800"/>
                    </a:xfrm>
                    <a:prstGeom prst="rect">
                      <a:avLst/>
                    </a:prstGeom>
                    <a:ln>
                      <a:noFill/>
                    </a:ln>
                    <a:extLst>
                      <a:ext uri="{53640926-AAD7-44D8-BBD7-CCE9431645EC}">
                        <a14:shadowObscured xmlns:a14="http://schemas.microsoft.com/office/drawing/2010/main"/>
                      </a:ext>
                    </a:extLst>
                  </pic:spPr>
                </pic:pic>
              </a:graphicData>
            </a:graphic>
          </wp:inline>
        </w:drawing>
      </w:r>
    </w:p>
    <w:p w14:paraId="018BB8E5" w14:textId="77777777" w:rsidR="00911BF4" w:rsidRDefault="00911BF4" w:rsidP="00123A6A">
      <w:pPr>
        <w:pStyle w:val="ListParagraph"/>
        <w:spacing w:after="0" w:line="240" w:lineRule="auto"/>
        <w:rPr>
          <w:rFonts w:cstheme="minorHAnsi"/>
        </w:rPr>
      </w:pPr>
    </w:p>
    <w:p w14:paraId="1B589E0E" w14:textId="77777777" w:rsidR="00911BF4" w:rsidRDefault="00911BF4" w:rsidP="00123A6A">
      <w:pPr>
        <w:pStyle w:val="ListParagraph"/>
        <w:spacing w:after="0" w:line="240" w:lineRule="auto"/>
        <w:rPr>
          <w:rFonts w:cstheme="minorHAnsi"/>
        </w:rPr>
      </w:pPr>
    </w:p>
    <w:p w14:paraId="23D9EAE3" w14:textId="6B4F16FA" w:rsidR="00123A6A" w:rsidRDefault="00F00A22" w:rsidP="00A37684">
      <w:pPr>
        <w:pStyle w:val="ListParagraph"/>
        <w:numPr>
          <w:ilvl w:val="0"/>
          <w:numId w:val="26"/>
        </w:numPr>
        <w:spacing w:after="0" w:line="240" w:lineRule="auto"/>
        <w:rPr>
          <w:rFonts w:cstheme="minorHAnsi"/>
        </w:rPr>
      </w:pPr>
      <w:r>
        <w:rPr>
          <w:rFonts w:cstheme="minorHAnsi"/>
        </w:rPr>
        <w:lastRenderedPageBreak/>
        <w:t xml:space="preserve">Click on the </w:t>
      </w:r>
      <w:r w:rsidR="0089593B" w:rsidRPr="0089593B">
        <w:rPr>
          <w:rFonts w:cstheme="minorHAnsi"/>
          <w:b/>
          <w:bCs/>
        </w:rPr>
        <w:t>‘</w:t>
      </w:r>
      <w:r w:rsidRPr="0089593B">
        <w:rPr>
          <w:rFonts w:cstheme="minorHAnsi"/>
          <w:b/>
          <w:bCs/>
        </w:rPr>
        <w:t>Export</w:t>
      </w:r>
      <w:r w:rsidR="0089593B">
        <w:rPr>
          <w:rFonts w:cstheme="minorHAnsi"/>
        </w:rPr>
        <w:t>’</w:t>
      </w:r>
      <w:r>
        <w:rPr>
          <w:rFonts w:cstheme="minorHAnsi"/>
        </w:rPr>
        <w:t xml:space="preserve"> </w:t>
      </w:r>
      <w:r w:rsidR="00123A6A">
        <w:rPr>
          <w:rFonts w:cstheme="minorHAnsi"/>
        </w:rPr>
        <w:t>icon.</w:t>
      </w:r>
    </w:p>
    <w:p w14:paraId="5A0EB05C" w14:textId="00A061F0" w:rsidR="00F00A22" w:rsidRDefault="00F00A22" w:rsidP="00123A6A">
      <w:pPr>
        <w:pStyle w:val="ListParagraph"/>
        <w:spacing w:after="0" w:line="240" w:lineRule="auto"/>
        <w:rPr>
          <w:rFonts w:cstheme="minorHAnsi"/>
        </w:rPr>
      </w:pPr>
      <w:r w:rsidRPr="00F00A22">
        <w:rPr>
          <w:noProof/>
        </w:rPr>
        <w:drawing>
          <wp:inline distT="0" distB="0" distL="0" distR="0" wp14:anchorId="40D3CE4C" wp14:editId="3AD84AED">
            <wp:extent cx="327660" cy="46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36" t="5084" r="90390" b="87392"/>
                    <a:stretch/>
                  </pic:blipFill>
                  <pic:spPr bwMode="auto">
                    <a:xfrm>
                      <a:off x="0" y="0"/>
                      <a:ext cx="330617" cy="470493"/>
                    </a:xfrm>
                    <a:prstGeom prst="rect">
                      <a:avLst/>
                    </a:prstGeom>
                    <a:ln>
                      <a:noFill/>
                    </a:ln>
                    <a:extLst>
                      <a:ext uri="{53640926-AAD7-44D8-BBD7-CCE9431645EC}">
                        <a14:shadowObscured xmlns:a14="http://schemas.microsoft.com/office/drawing/2010/main"/>
                      </a:ext>
                    </a:extLst>
                  </pic:spPr>
                </pic:pic>
              </a:graphicData>
            </a:graphic>
          </wp:inline>
        </w:drawing>
      </w:r>
    </w:p>
    <w:p w14:paraId="52EE2E3E" w14:textId="77777777" w:rsidR="00B67424" w:rsidRDefault="00B67424" w:rsidP="00123A6A">
      <w:pPr>
        <w:pStyle w:val="ListParagraph"/>
        <w:spacing w:after="0" w:line="240" w:lineRule="auto"/>
        <w:rPr>
          <w:rFonts w:cstheme="minorHAnsi"/>
        </w:rPr>
      </w:pPr>
    </w:p>
    <w:p w14:paraId="1103725C" w14:textId="0060708F" w:rsidR="00123A6A" w:rsidRDefault="00123A6A" w:rsidP="00F00A22">
      <w:pPr>
        <w:pStyle w:val="ListParagraph"/>
        <w:numPr>
          <w:ilvl w:val="0"/>
          <w:numId w:val="26"/>
        </w:numPr>
        <w:spacing w:after="0" w:line="240" w:lineRule="auto"/>
        <w:rPr>
          <w:rFonts w:cstheme="minorHAnsi"/>
        </w:rPr>
      </w:pPr>
      <w:r>
        <w:rPr>
          <w:rFonts w:cstheme="minorHAnsi"/>
        </w:rPr>
        <w:t>S</w:t>
      </w:r>
      <w:r w:rsidR="00F00A22">
        <w:rPr>
          <w:rFonts w:cstheme="minorHAnsi"/>
        </w:rPr>
        <w:t xml:space="preserve">elect the following options and then click </w:t>
      </w:r>
      <w:r w:rsidR="0089593B" w:rsidRPr="0089593B">
        <w:rPr>
          <w:rFonts w:cstheme="minorHAnsi"/>
          <w:b/>
          <w:bCs/>
        </w:rPr>
        <w:t>‘</w:t>
      </w:r>
      <w:r w:rsidRPr="0089593B">
        <w:rPr>
          <w:rFonts w:cstheme="minorHAnsi"/>
          <w:b/>
          <w:bCs/>
        </w:rPr>
        <w:t>OK</w:t>
      </w:r>
      <w:r w:rsidR="0089593B" w:rsidRPr="0089593B">
        <w:rPr>
          <w:rFonts w:cstheme="minorHAnsi"/>
          <w:b/>
          <w:bCs/>
        </w:rPr>
        <w:t>’</w:t>
      </w:r>
      <w:r>
        <w:rPr>
          <w:rFonts w:cstheme="minorHAnsi"/>
        </w:rPr>
        <w:t>.</w:t>
      </w:r>
    </w:p>
    <w:p w14:paraId="40DF790D" w14:textId="75A333B4" w:rsidR="00F00A22" w:rsidRDefault="00F00A22" w:rsidP="00123A6A">
      <w:pPr>
        <w:pStyle w:val="ListParagraph"/>
        <w:spacing w:after="0" w:line="240" w:lineRule="auto"/>
        <w:rPr>
          <w:rFonts w:cstheme="minorHAnsi"/>
        </w:rPr>
      </w:pPr>
      <w:r>
        <w:rPr>
          <w:rFonts w:cstheme="minorHAnsi"/>
        </w:rPr>
        <w:t xml:space="preserve"> </w:t>
      </w:r>
      <w:r w:rsidRPr="00F00A22">
        <w:rPr>
          <w:noProof/>
        </w:rPr>
        <w:drawing>
          <wp:inline distT="0" distB="0" distL="0" distR="0" wp14:anchorId="0D33ED41" wp14:editId="4FE860FE">
            <wp:extent cx="1417320" cy="1043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725" t="34367" r="40629" b="38790"/>
                    <a:stretch/>
                  </pic:blipFill>
                  <pic:spPr bwMode="auto">
                    <a:xfrm>
                      <a:off x="0" y="0"/>
                      <a:ext cx="1417320" cy="1043940"/>
                    </a:xfrm>
                    <a:prstGeom prst="rect">
                      <a:avLst/>
                    </a:prstGeom>
                    <a:ln>
                      <a:noFill/>
                    </a:ln>
                    <a:extLst>
                      <a:ext uri="{53640926-AAD7-44D8-BBD7-CCE9431645EC}">
                        <a14:shadowObscured xmlns:a14="http://schemas.microsoft.com/office/drawing/2010/main"/>
                      </a:ext>
                    </a:extLst>
                  </pic:spPr>
                </pic:pic>
              </a:graphicData>
            </a:graphic>
          </wp:inline>
        </w:drawing>
      </w:r>
    </w:p>
    <w:p w14:paraId="7801F630" w14:textId="77777777" w:rsidR="00123A6A" w:rsidRDefault="00123A6A" w:rsidP="00123A6A">
      <w:pPr>
        <w:pStyle w:val="ListParagraph"/>
        <w:numPr>
          <w:ilvl w:val="0"/>
          <w:numId w:val="15"/>
        </w:numPr>
        <w:spacing w:after="0" w:line="240" w:lineRule="auto"/>
        <w:rPr>
          <w:rFonts w:cstheme="minorHAnsi"/>
        </w:rPr>
      </w:pPr>
      <w:r w:rsidRPr="00123A6A">
        <w:rPr>
          <w:rFonts w:cstheme="minorHAnsi"/>
        </w:rPr>
        <w:t>Save the excel spreadsheet onto the practice shared drive.</w:t>
      </w:r>
    </w:p>
    <w:p w14:paraId="6ACA0D09" w14:textId="37887AF5" w:rsidR="00123A6A" w:rsidRPr="00123A6A" w:rsidRDefault="00123A6A" w:rsidP="00123A6A">
      <w:pPr>
        <w:pStyle w:val="ListParagraph"/>
        <w:numPr>
          <w:ilvl w:val="0"/>
          <w:numId w:val="15"/>
        </w:numPr>
        <w:spacing w:after="0" w:line="240" w:lineRule="auto"/>
        <w:rPr>
          <w:rFonts w:cstheme="minorHAnsi"/>
        </w:rPr>
      </w:pPr>
      <w:r w:rsidRPr="00123A6A">
        <w:rPr>
          <w:rFonts w:cstheme="minorHAnsi"/>
        </w:rPr>
        <w:t>Add in filter</w:t>
      </w:r>
      <w:r w:rsidR="003453C4">
        <w:rPr>
          <w:rFonts w:cstheme="minorHAnsi"/>
        </w:rPr>
        <w:t>s</w:t>
      </w:r>
      <w:r w:rsidRPr="00123A6A">
        <w:rPr>
          <w:rFonts w:cstheme="minorHAnsi"/>
        </w:rPr>
        <w:t xml:space="preserve"> to all columns</w:t>
      </w:r>
      <w:r w:rsidR="0089593B">
        <w:rPr>
          <w:rFonts w:cstheme="minorHAnsi"/>
        </w:rPr>
        <w:t xml:space="preserve">. </w:t>
      </w:r>
    </w:p>
    <w:p w14:paraId="64630309" w14:textId="0B3C3892" w:rsidR="00123A6A" w:rsidRPr="00123A6A" w:rsidRDefault="00123A6A" w:rsidP="00123A6A">
      <w:pPr>
        <w:pStyle w:val="ListParagraph"/>
        <w:numPr>
          <w:ilvl w:val="0"/>
          <w:numId w:val="15"/>
        </w:numPr>
        <w:spacing w:after="0" w:line="240" w:lineRule="auto"/>
        <w:rPr>
          <w:rFonts w:cstheme="minorHAnsi"/>
        </w:rPr>
      </w:pPr>
      <w:r w:rsidRPr="00123A6A">
        <w:rPr>
          <w:rFonts w:cstheme="minorHAnsi"/>
        </w:rPr>
        <w:t xml:space="preserve">Sort by drug name. Refer to </w:t>
      </w:r>
      <w:hyperlink r:id="rId24" w:history="1">
        <w:r w:rsidRPr="00123A6A">
          <w:rPr>
            <w:rStyle w:val="Hyperlink"/>
            <w:rFonts w:cstheme="minorHAnsi"/>
          </w:rPr>
          <w:t>Nottinghamshire Area Prescribing Committee (Notts APC)  Atrial Fibrillation (Non-valvular): prescriber decision support</w:t>
        </w:r>
      </w:hyperlink>
      <w:r w:rsidRPr="00123A6A">
        <w:rPr>
          <w:rFonts w:cstheme="minorHAnsi"/>
        </w:rPr>
        <w:t xml:space="preserve"> </w:t>
      </w:r>
      <w:r w:rsidR="0089593B">
        <w:rPr>
          <w:rFonts w:cstheme="minorHAnsi"/>
        </w:rPr>
        <w:t xml:space="preserve">resource </w:t>
      </w:r>
      <w:r w:rsidRPr="00123A6A">
        <w:rPr>
          <w:rFonts w:cstheme="minorHAnsi"/>
        </w:rPr>
        <w:t>for appropriate dosing.</w:t>
      </w:r>
    </w:p>
    <w:p w14:paraId="45785858" w14:textId="4AFC3965" w:rsidR="00123A6A" w:rsidRPr="000F61FA" w:rsidRDefault="00123A6A" w:rsidP="000F61FA">
      <w:pPr>
        <w:pStyle w:val="ListParagraph"/>
        <w:numPr>
          <w:ilvl w:val="0"/>
          <w:numId w:val="15"/>
        </w:numPr>
        <w:rPr>
          <w:rFonts w:cstheme="minorHAnsi"/>
        </w:rPr>
      </w:pPr>
      <w:r w:rsidRPr="00123A6A">
        <w:rPr>
          <w:rFonts w:cstheme="minorHAnsi"/>
        </w:rPr>
        <w:t xml:space="preserve">Use Excel filters to identify gaps in monitoring of weights and creatinine clearance </w:t>
      </w:r>
      <w:r w:rsidR="0089593B">
        <w:rPr>
          <w:rFonts w:cstheme="minorHAnsi"/>
        </w:rPr>
        <w:t>to then</w:t>
      </w:r>
      <w:r w:rsidRPr="00123A6A">
        <w:rPr>
          <w:rFonts w:cstheme="minorHAnsi"/>
        </w:rPr>
        <w:t xml:space="preserve"> action accordingly.</w:t>
      </w:r>
      <w:r w:rsidR="000F61FA">
        <w:rPr>
          <w:rFonts w:cstheme="minorHAnsi"/>
        </w:rPr>
        <w:t xml:space="preserve"> </w:t>
      </w:r>
      <w:r w:rsidR="000F61FA" w:rsidRPr="00911BF4">
        <w:rPr>
          <w:rFonts w:cstheme="minorHAnsi"/>
        </w:rPr>
        <w:t xml:space="preserve">Please note where the search retrieves a blank indication the patient will need to be reviewed for indication and dose in line with the local guidance. </w:t>
      </w:r>
    </w:p>
    <w:p w14:paraId="0AFD494F" w14:textId="711DE898" w:rsidR="00337F9E" w:rsidRPr="00A05588" w:rsidRDefault="00123A6A" w:rsidP="00337F9E">
      <w:pPr>
        <w:pStyle w:val="ListParagraph"/>
        <w:numPr>
          <w:ilvl w:val="0"/>
          <w:numId w:val="15"/>
        </w:numPr>
        <w:rPr>
          <w:rFonts w:cstheme="minorHAnsi"/>
        </w:rPr>
      </w:pPr>
      <w:r w:rsidRPr="00123A6A">
        <w:rPr>
          <w:rFonts w:cstheme="minorHAnsi"/>
        </w:rPr>
        <w:t xml:space="preserve">Highlight patients identified for under or over dosing of DOAC in line with the </w:t>
      </w:r>
      <w:hyperlink r:id="rId25" w:history="1">
        <w:r w:rsidRPr="00123A6A">
          <w:rPr>
            <w:rStyle w:val="Hyperlink"/>
            <w:rFonts w:cstheme="minorHAnsi"/>
          </w:rPr>
          <w:t>Nottinghamshire Area Prescribing Committee (Notts APC)  Atrial Fibrillation (Non-valvular): prescriber decision support</w:t>
        </w:r>
      </w:hyperlink>
      <w:r w:rsidRPr="00123A6A">
        <w:rPr>
          <w:rFonts w:cstheme="minorHAnsi"/>
        </w:rPr>
        <w:t xml:space="preserve"> </w:t>
      </w:r>
      <w:r w:rsidR="0089593B">
        <w:rPr>
          <w:rFonts w:cstheme="minorHAnsi"/>
        </w:rPr>
        <w:t xml:space="preserve">resource </w:t>
      </w:r>
      <w:r w:rsidRPr="00123A6A">
        <w:rPr>
          <w:rFonts w:cstheme="minorHAnsi"/>
        </w:rPr>
        <w:t>to clinician where appropriate</w:t>
      </w:r>
      <w:r w:rsidR="0089593B">
        <w:rPr>
          <w:rFonts w:cstheme="minorHAnsi"/>
        </w:rPr>
        <w:t>.</w:t>
      </w:r>
    </w:p>
    <w:p w14:paraId="20CF8730" w14:textId="4AE4C2CB" w:rsidR="00337F9E" w:rsidRPr="00A17A66" w:rsidRDefault="00337F9E" w:rsidP="00337F9E">
      <w:pPr>
        <w:rPr>
          <w:b/>
          <w:bCs/>
        </w:rPr>
      </w:pPr>
      <w:proofErr w:type="spellStart"/>
      <w:r w:rsidRPr="00A17A66">
        <w:rPr>
          <w:b/>
          <w:bCs/>
        </w:rPr>
        <w:t>eHealth</w:t>
      </w:r>
      <w:r w:rsidR="00C94CAC">
        <w:rPr>
          <w:b/>
          <w:bCs/>
        </w:rPr>
        <w:t>S</w:t>
      </w:r>
      <w:r w:rsidRPr="00A17A66">
        <w:rPr>
          <w:b/>
          <w:bCs/>
        </w:rPr>
        <w:t>cope</w:t>
      </w:r>
      <w:proofErr w:type="spellEnd"/>
    </w:p>
    <w:p w14:paraId="18C68B35" w14:textId="2B72E2CD" w:rsidR="00337F9E" w:rsidRDefault="00337F9E" w:rsidP="00337F9E">
      <w:pPr>
        <w:pStyle w:val="ListParagraph"/>
        <w:numPr>
          <w:ilvl w:val="0"/>
          <w:numId w:val="27"/>
        </w:numPr>
      </w:pPr>
      <w:r>
        <w:t xml:space="preserve">Open </w:t>
      </w:r>
      <w:proofErr w:type="spellStart"/>
      <w:r>
        <w:t>eHealth</w:t>
      </w:r>
      <w:r w:rsidR="00C94CAC">
        <w:t>S</w:t>
      </w:r>
      <w:r>
        <w:t>cope</w:t>
      </w:r>
      <w:proofErr w:type="spellEnd"/>
      <w:r>
        <w:t xml:space="preserve"> in a web browser (</w:t>
      </w:r>
      <w:hyperlink r:id="rId26" w:history="1">
        <w:r w:rsidR="008E3A11">
          <w:rPr>
            <w:rStyle w:val="Hyperlink"/>
          </w:rPr>
          <w:t>Home - eHealthScope (icb.nhs.uk)</w:t>
        </w:r>
      </w:hyperlink>
      <w:r w:rsidR="008E3A11">
        <w:t xml:space="preserve"> (https://ehs.notts.icb.nhs.uk)</w:t>
      </w:r>
    </w:p>
    <w:p w14:paraId="13D72EBF" w14:textId="35236E3C" w:rsidR="00337F9E" w:rsidRDefault="00337F9E" w:rsidP="00337F9E">
      <w:pPr>
        <w:pStyle w:val="ListParagraph"/>
        <w:numPr>
          <w:ilvl w:val="0"/>
          <w:numId w:val="27"/>
        </w:numPr>
        <w:spacing w:before="120"/>
      </w:pPr>
      <w:r>
        <w:t xml:space="preserve">Click on </w:t>
      </w:r>
      <w:r w:rsidR="0089593B" w:rsidRPr="0089593B">
        <w:rPr>
          <w:b/>
          <w:bCs/>
        </w:rPr>
        <w:t>‘</w:t>
      </w:r>
      <w:r w:rsidR="00B72B7D">
        <w:rPr>
          <w:b/>
          <w:bCs/>
        </w:rPr>
        <w:t>Registers</w:t>
      </w:r>
      <w:r w:rsidR="0089593B" w:rsidRPr="0089593B">
        <w:rPr>
          <w:b/>
          <w:bCs/>
        </w:rPr>
        <w:t>’</w:t>
      </w:r>
      <w:r>
        <w:t xml:space="preserve"> in the menu bar.</w:t>
      </w:r>
    </w:p>
    <w:p w14:paraId="6D6CC929" w14:textId="15C3786D" w:rsidR="00B72B7D" w:rsidRPr="00EC3AC8" w:rsidRDefault="00B72B7D" w:rsidP="00EC3AC8">
      <w:pPr>
        <w:pStyle w:val="ListParagraph"/>
        <w:spacing w:before="120"/>
        <w:ind w:left="288"/>
      </w:pPr>
      <w:r>
        <w:rPr>
          <w:noProof/>
          <w14:ligatures w14:val="standardContextual"/>
        </w:rPr>
        <mc:AlternateContent>
          <mc:Choice Requires="wps">
            <w:drawing>
              <wp:anchor distT="0" distB="0" distL="114300" distR="114300" simplePos="0" relativeHeight="251660288" behindDoc="0" locked="0" layoutInCell="1" allowOverlap="1" wp14:anchorId="29EECC37" wp14:editId="598C0094">
                <wp:simplePos x="0" y="0"/>
                <wp:positionH relativeFrom="column">
                  <wp:posOffset>3175000</wp:posOffset>
                </wp:positionH>
                <wp:positionV relativeFrom="paragraph">
                  <wp:posOffset>93345</wp:posOffset>
                </wp:positionV>
                <wp:extent cx="571500" cy="266700"/>
                <wp:effectExtent l="0" t="0" r="19050" b="19050"/>
                <wp:wrapNone/>
                <wp:docPr id="7" name="Oval 7"/>
                <wp:cNvGraphicFramePr/>
                <a:graphic xmlns:a="http://schemas.openxmlformats.org/drawingml/2006/main">
                  <a:graphicData uri="http://schemas.microsoft.com/office/word/2010/wordprocessingShape">
                    <wps:wsp>
                      <wps:cNvSpPr/>
                      <wps:spPr>
                        <a:xfrm>
                          <a:off x="0" y="0"/>
                          <a:ext cx="571500" cy="26670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3C8DE" id="Oval 7" o:spid="_x0000_s1026" style="position:absolute;margin-left:250pt;margin-top:7.35pt;width:4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" filled="f" strokecolor="red" strokeweight="1.25pt">
                <v:stroke joinstyle="miter"/>
              </v:oval>
            </w:pict>
          </mc:Fallback>
        </mc:AlternateContent>
      </w:r>
      <w:r>
        <w:rPr>
          <w:noProof/>
        </w:rPr>
        <w:drawing>
          <wp:inline distT="0" distB="0" distL="0" distR="0" wp14:anchorId="0818F755" wp14:editId="41C931BF">
            <wp:extent cx="5016500" cy="527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645" t="18607" r="9297" b="66253"/>
                    <a:stretch/>
                  </pic:blipFill>
                  <pic:spPr bwMode="auto">
                    <a:xfrm>
                      <a:off x="0" y="0"/>
                      <a:ext cx="5016500" cy="527050"/>
                    </a:xfrm>
                    <a:prstGeom prst="rect">
                      <a:avLst/>
                    </a:prstGeom>
                    <a:ln>
                      <a:noFill/>
                    </a:ln>
                    <a:extLst>
                      <a:ext uri="{53640926-AAD7-44D8-BBD7-CCE9431645EC}">
                        <a14:shadowObscured xmlns:a14="http://schemas.microsoft.com/office/drawing/2010/main"/>
                      </a:ext>
                    </a:extLst>
                  </pic:spPr>
                </pic:pic>
              </a:graphicData>
            </a:graphic>
          </wp:inline>
        </w:drawing>
      </w:r>
    </w:p>
    <w:p w14:paraId="41291B98" w14:textId="016E0DA1" w:rsidR="00337F9E" w:rsidRDefault="00337F9E" w:rsidP="00C77AF7">
      <w:pPr>
        <w:pStyle w:val="ListParagraph"/>
        <w:spacing w:before="120"/>
        <w:jc w:val="both"/>
      </w:pPr>
    </w:p>
    <w:p w14:paraId="611477A0" w14:textId="7B632D5A" w:rsidR="00337F9E" w:rsidRPr="00B72B7D" w:rsidRDefault="00575BB5" w:rsidP="00337F9E">
      <w:pPr>
        <w:pStyle w:val="ListParagraph"/>
        <w:numPr>
          <w:ilvl w:val="0"/>
          <w:numId w:val="27"/>
        </w:numPr>
        <w:spacing w:before="120"/>
        <w:ind w:left="360"/>
      </w:pPr>
      <w:r>
        <w:t>Select</w:t>
      </w:r>
      <w:r w:rsidR="00337F9E">
        <w:t xml:space="preserve"> </w:t>
      </w:r>
      <w:r w:rsidR="0089593B" w:rsidRPr="0089593B">
        <w:rPr>
          <w:b/>
          <w:bCs/>
        </w:rPr>
        <w:t>‘</w:t>
      </w:r>
      <w:r w:rsidR="00337F9E" w:rsidRPr="0089593B">
        <w:rPr>
          <w:b/>
          <w:bCs/>
        </w:rPr>
        <w:t>Medicines Safety (MSO) Audits</w:t>
      </w:r>
      <w:r w:rsidR="0089593B">
        <w:rPr>
          <w:b/>
          <w:bCs/>
        </w:rPr>
        <w:t>’</w:t>
      </w:r>
      <w:r w:rsidR="00337F9E">
        <w:t xml:space="preserve"> from the </w:t>
      </w:r>
      <w:r w:rsidR="0089593B" w:rsidRPr="0089593B">
        <w:rPr>
          <w:b/>
          <w:bCs/>
        </w:rPr>
        <w:t>‘</w:t>
      </w:r>
      <w:r w:rsidR="00337F9E" w:rsidRPr="0089593B">
        <w:rPr>
          <w:b/>
          <w:bCs/>
        </w:rPr>
        <w:t>Topic Category</w:t>
      </w:r>
      <w:r w:rsidR="0089593B" w:rsidRPr="0089593B">
        <w:rPr>
          <w:b/>
          <w:bCs/>
        </w:rPr>
        <w:t>’</w:t>
      </w:r>
      <w:r w:rsidR="00337F9E">
        <w:t>. P</w:t>
      </w:r>
      <w:r w:rsidR="00337F9E" w:rsidRPr="00620461">
        <w:t>ick the topic you wish to look at e.g.</w:t>
      </w:r>
      <w:r w:rsidR="0089593B">
        <w:t xml:space="preserve"> </w:t>
      </w:r>
      <w:r w:rsidR="00337F9E">
        <w:t>AF pts &gt;</w:t>
      </w:r>
      <w:r w:rsidR="00FE4096">
        <w:t>75</w:t>
      </w:r>
      <w:r w:rsidR="00337F9E">
        <w:t>yrs old on dabigatran</w:t>
      </w:r>
      <w:r w:rsidR="00337F9E" w:rsidRPr="00620461">
        <w:t xml:space="preserve"> and click </w:t>
      </w:r>
      <w:r w:rsidR="0089593B" w:rsidRPr="0089593B">
        <w:rPr>
          <w:b/>
          <w:bCs/>
        </w:rPr>
        <w:t>‘</w:t>
      </w:r>
      <w:r w:rsidR="0089593B">
        <w:rPr>
          <w:b/>
          <w:bCs/>
        </w:rPr>
        <w:t>F</w:t>
      </w:r>
      <w:r w:rsidR="00337F9E" w:rsidRPr="0089593B">
        <w:rPr>
          <w:b/>
          <w:bCs/>
        </w:rPr>
        <w:t>ilter single register</w:t>
      </w:r>
      <w:r w:rsidR="0089593B" w:rsidRPr="0089593B">
        <w:rPr>
          <w:b/>
          <w:bCs/>
        </w:rPr>
        <w:t>’</w:t>
      </w:r>
      <w:r w:rsidR="00337F9E" w:rsidRPr="00620461">
        <w:t>.</w:t>
      </w:r>
      <w:r w:rsidR="00337F9E" w:rsidRPr="00620461">
        <w:rPr>
          <w:noProof/>
        </w:rPr>
        <w:t xml:space="preserve"> </w:t>
      </w:r>
    </w:p>
    <w:p w14:paraId="198DA478" w14:textId="1DEA8E20" w:rsidR="00B72B7D" w:rsidRDefault="00721EF5" w:rsidP="00B72B7D">
      <w:pPr>
        <w:pStyle w:val="ListParagraph"/>
        <w:spacing w:before="120"/>
        <w:ind w:left="360"/>
      </w:pPr>
      <w:r>
        <w:rPr>
          <w:noProof/>
        </w:rPr>
        <mc:AlternateContent>
          <mc:Choice Requires="wps">
            <w:drawing>
              <wp:anchor distT="0" distB="0" distL="114300" distR="114300" simplePos="0" relativeHeight="251662336" behindDoc="0" locked="0" layoutInCell="1" allowOverlap="1" wp14:anchorId="1D4F8F84" wp14:editId="66DF38AE">
                <wp:simplePos x="0" y="0"/>
                <wp:positionH relativeFrom="column">
                  <wp:posOffset>1460500</wp:posOffset>
                </wp:positionH>
                <wp:positionV relativeFrom="paragraph">
                  <wp:posOffset>2221865</wp:posOffset>
                </wp:positionV>
                <wp:extent cx="1301750" cy="292100"/>
                <wp:effectExtent l="0" t="0" r="12700" b="12700"/>
                <wp:wrapNone/>
                <wp:docPr id="13" name="Oval 13"/>
                <wp:cNvGraphicFramePr/>
                <a:graphic xmlns:a="http://schemas.openxmlformats.org/drawingml/2006/main">
                  <a:graphicData uri="http://schemas.microsoft.com/office/word/2010/wordprocessingShape">
                    <wps:wsp>
                      <wps:cNvSpPr/>
                      <wps:spPr>
                        <a:xfrm>
                          <a:off x="0" y="0"/>
                          <a:ext cx="1301750" cy="29210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F5C08" id="Oval 13" o:spid="_x0000_s1026" style="position:absolute;margin-left:115pt;margin-top:174.95pt;width:102.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" filled="f" strokecolor="red" strokeweight="1.2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3BD40580" wp14:editId="26F9ED71">
                <wp:simplePos x="0" y="0"/>
                <wp:positionH relativeFrom="column">
                  <wp:posOffset>2070100</wp:posOffset>
                </wp:positionH>
                <wp:positionV relativeFrom="paragraph">
                  <wp:posOffset>622935</wp:posOffset>
                </wp:positionV>
                <wp:extent cx="990600" cy="273050"/>
                <wp:effectExtent l="0" t="0" r="19050" b="12700"/>
                <wp:wrapNone/>
                <wp:docPr id="12" name="Oval 12"/>
                <wp:cNvGraphicFramePr/>
                <a:graphic xmlns:a="http://schemas.openxmlformats.org/drawingml/2006/main">
                  <a:graphicData uri="http://schemas.microsoft.com/office/word/2010/wordprocessingShape">
                    <wps:wsp>
                      <wps:cNvSpPr/>
                      <wps:spPr>
                        <a:xfrm>
                          <a:off x="0" y="0"/>
                          <a:ext cx="990600" cy="2730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8A545" id="Oval 12" o:spid="_x0000_s1026" style="position:absolute;margin-left:163pt;margin-top:49.05pt;width:78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" filled="f" strokecolor="red" strokeweight="1.25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72D952FE" wp14:editId="46416D39">
                <wp:simplePos x="0" y="0"/>
                <wp:positionH relativeFrom="column">
                  <wp:posOffset>1028700</wp:posOffset>
                </wp:positionH>
                <wp:positionV relativeFrom="paragraph">
                  <wp:posOffset>641985</wp:posOffset>
                </wp:positionV>
                <wp:extent cx="1022350" cy="260350"/>
                <wp:effectExtent l="0" t="0" r="25400" b="25400"/>
                <wp:wrapNone/>
                <wp:docPr id="6" name="Oval 6"/>
                <wp:cNvGraphicFramePr/>
                <a:graphic xmlns:a="http://schemas.openxmlformats.org/drawingml/2006/main">
                  <a:graphicData uri="http://schemas.microsoft.com/office/word/2010/wordprocessingShape">
                    <wps:wsp>
                      <wps:cNvSpPr/>
                      <wps:spPr>
                        <a:xfrm>
                          <a:off x="0" y="0"/>
                          <a:ext cx="1022350" cy="2603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AD616" id="Oval 6" o:spid="_x0000_s1026" style="position:absolute;margin-left:81pt;margin-top:50.55pt;width:80.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" filled="f" strokecolor="red" strokeweight="1.25pt">
                <v:stroke joinstyle="miter"/>
              </v:oval>
            </w:pict>
          </mc:Fallback>
        </mc:AlternateContent>
      </w:r>
      <w:r w:rsidR="00B72B7D">
        <w:rPr>
          <w:noProof/>
        </w:rPr>
        <w:drawing>
          <wp:inline distT="0" distB="0" distL="0" distR="0" wp14:anchorId="6BC1A1F1" wp14:editId="40A90FAF">
            <wp:extent cx="4946650" cy="276664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952" t="17147" r="19967" b="13170"/>
                    <a:stretch/>
                  </pic:blipFill>
                  <pic:spPr bwMode="auto">
                    <a:xfrm>
                      <a:off x="0" y="0"/>
                      <a:ext cx="4953145" cy="2770281"/>
                    </a:xfrm>
                    <a:prstGeom prst="rect">
                      <a:avLst/>
                    </a:prstGeom>
                    <a:ln>
                      <a:noFill/>
                    </a:ln>
                    <a:extLst>
                      <a:ext uri="{53640926-AAD7-44D8-BBD7-CCE9431645EC}">
                        <a14:shadowObscured xmlns:a14="http://schemas.microsoft.com/office/drawing/2010/main"/>
                      </a:ext>
                    </a:extLst>
                  </pic:spPr>
                </pic:pic>
              </a:graphicData>
            </a:graphic>
          </wp:inline>
        </w:drawing>
      </w:r>
    </w:p>
    <w:p w14:paraId="079321C6" w14:textId="77777777" w:rsidR="00A05588" w:rsidRDefault="00A05588" w:rsidP="00337F9E">
      <w:pPr>
        <w:pStyle w:val="ListParagraph"/>
        <w:spacing w:before="120"/>
      </w:pPr>
    </w:p>
    <w:p w14:paraId="0D94629D" w14:textId="77777777" w:rsidR="00337F9E" w:rsidRDefault="00337F9E" w:rsidP="00337F9E">
      <w:pPr>
        <w:pStyle w:val="ListParagraph"/>
        <w:numPr>
          <w:ilvl w:val="0"/>
          <w:numId w:val="27"/>
        </w:numPr>
        <w:spacing w:before="120"/>
      </w:pPr>
      <w:r>
        <w:t xml:space="preserve">The list of patients will be displayed below.  </w:t>
      </w:r>
    </w:p>
    <w:p w14:paraId="5C1A0939" w14:textId="4D11B7DE" w:rsidR="003453C4" w:rsidRPr="00A05588" w:rsidRDefault="00337F9E" w:rsidP="00A05588">
      <w:pPr>
        <w:pStyle w:val="ListParagraph"/>
        <w:spacing w:before="120"/>
        <w:ind w:left="288"/>
      </w:pPr>
      <w:r>
        <w:t>If the list does not appear it probably means you do not have patient</w:t>
      </w:r>
      <w:r w:rsidR="0089593B">
        <w:t xml:space="preserve"> </w:t>
      </w:r>
      <w:r>
        <w:t xml:space="preserve">level permissions. Ask the practice manager to check the permissions log and click the link </w:t>
      </w:r>
      <w:r w:rsidR="0089593B" w:rsidRPr="0089593B">
        <w:rPr>
          <w:b/>
          <w:bCs/>
        </w:rPr>
        <w:t>‘</w:t>
      </w:r>
      <w:r w:rsidRPr="0089593B">
        <w:rPr>
          <w:b/>
          <w:bCs/>
        </w:rPr>
        <w:t>add permissions for a user and allow them to see practice &amp; patient data</w:t>
      </w:r>
      <w:r w:rsidR="0089593B" w:rsidRPr="0089593B">
        <w:rPr>
          <w:b/>
          <w:bCs/>
        </w:rPr>
        <w:t>’</w:t>
      </w:r>
      <w:r w:rsidRPr="0089593B">
        <w:rPr>
          <w:b/>
          <w:bCs/>
        </w:rPr>
        <w:t xml:space="preserve"> </w:t>
      </w:r>
      <w:r>
        <w:t>to enable your access.</w:t>
      </w:r>
    </w:p>
    <w:p w14:paraId="19B3DC50" w14:textId="77777777" w:rsidR="00235CF0" w:rsidRDefault="00235CF0" w:rsidP="00E071A5">
      <w:pPr>
        <w:autoSpaceDE w:val="0"/>
        <w:autoSpaceDN w:val="0"/>
        <w:adjustRightInd w:val="0"/>
        <w:spacing w:after="0" w:line="240" w:lineRule="auto"/>
        <w:rPr>
          <w:rFonts w:cstheme="minorHAnsi"/>
          <w:b/>
          <w:bCs/>
        </w:rPr>
      </w:pPr>
    </w:p>
    <w:p w14:paraId="205FC9AB" w14:textId="76864FE4" w:rsidR="0062515E" w:rsidRPr="00541008" w:rsidRDefault="00F64E17" w:rsidP="00E071A5">
      <w:pPr>
        <w:autoSpaceDE w:val="0"/>
        <w:autoSpaceDN w:val="0"/>
        <w:adjustRightInd w:val="0"/>
        <w:spacing w:after="0" w:line="240" w:lineRule="auto"/>
        <w:rPr>
          <w:rFonts w:cstheme="minorHAnsi"/>
          <w:b/>
          <w:bCs/>
        </w:rPr>
      </w:pPr>
      <w:r w:rsidRPr="00541008">
        <w:rPr>
          <w:rFonts w:cstheme="minorHAnsi"/>
          <w:b/>
          <w:bCs/>
        </w:rPr>
        <w:t>Further work areas for consideration</w:t>
      </w:r>
      <w:r w:rsidR="00541008">
        <w:rPr>
          <w:rFonts w:cstheme="minorHAnsi"/>
          <w:b/>
          <w:bCs/>
        </w:rPr>
        <w:t>:</w:t>
      </w:r>
    </w:p>
    <w:p w14:paraId="70E161F5" w14:textId="77777777" w:rsidR="0062515E" w:rsidRPr="00541008" w:rsidRDefault="0062515E" w:rsidP="0062515E">
      <w:pPr>
        <w:pStyle w:val="ListParagraph"/>
        <w:numPr>
          <w:ilvl w:val="0"/>
          <w:numId w:val="15"/>
        </w:numPr>
        <w:rPr>
          <w:rFonts w:cstheme="minorHAnsi"/>
          <w:b/>
          <w:bCs/>
        </w:rPr>
      </w:pPr>
      <w:r w:rsidRPr="00541008">
        <w:rPr>
          <w:rFonts w:cstheme="minorHAnsi"/>
          <w:b/>
          <w:bCs/>
        </w:rPr>
        <w:t>Directions</w:t>
      </w:r>
    </w:p>
    <w:p w14:paraId="1177E00E" w14:textId="48E25ABD" w:rsidR="0062515E" w:rsidRPr="0062515E" w:rsidRDefault="0062515E" w:rsidP="0062515E">
      <w:pPr>
        <w:pStyle w:val="ListParagraph"/>
        <w:rPr>
          <w:rFonts w:cstheme="minorHAnsi"/>
        </w:rPr>
      </w:pPr>
      <w:r w:rsidRPr="0062515E">
        <w:rPr>
          <w:rFonts w:cstheme="minorHAnsi"/>
        </w:rPr>
        <w:t xml:space="preserve">Repeat templates should have clear, unambiguous directions outlining the number and frequency </w:t>
      </w:r>
      <w:r w:rsidR="00781DE9">
        <w:rPr>
          <w:rFonts w:cstheme="minorHAnsi"/>
        </w:rPr>
        <w:t>e.g.,</w:t>
      </w:r>
      <w:r w:rsidR="00FA4D3E">
        <w:rPr>
          <w:rFonts w:cstheme="minorHAnsi"/>
        </w:rPr>
        <w:t xml:space="preserve"> </w:t>
      </w:r>
      <w:r w:rsidRPr="0062515E">
        <w:rPr>
          <w:rFonts w:cstheme="minorHAnsi"/>
        </w:rPr>
        <w:t>1bd is not acceptable</w:t>
      </w:r>
      <w:r w:rsidR="00541008">
        <w:rPr>
          <w:rFonts w:cstheme="minorHAnsi"/>
        </w:rPr>
        <w:t>.</w:t>
      </w:r>
    </w:p>
    <w:p w14:paraId="3EDB29DD" w14:textId="2841FC14" w:rsidR="0062515E" w:rsidRPr="0062515E" w:rsidRDefault="0062515E" w:rsidP="0062515E">
      <w:pPr>
        <w:pStyle w:val="ListParagraph"/>
        <w:rPr>
          <w:rFonts w:cstheme="minorHAnsi"/>
        </w:rPr>
      </w:pPr>
      <w:r w:rsidRPr="0062515E">
        <w:rPr>
          <w:rFonts w:cstheme="minorHAnsi"/>
        </w:rPr>
        <w:t xml:space="preserve">Rivaroxaban 15mg and 20mg tablets need to be taken </w:t>
      </w:r>
      <w:r w:rsidRPr="0089593B">
        <w:rPr>
          <w:rFonts w:cstheme="minorHAnsi"/>
          <w:b/>
          <w:bCs/>
        </w:rPr>
        <w:t>with food</w:t>
      </w:r>
      <w:r w:rsidRPr="0062515E">
        <w:rPr>
          <w:rFonts w:cstheme="minorHAnsi"/>
        </w:rPr>
        <w:t xml:space="preserve"> so this should be stated in the directions</w:t>
      </w:r>
      <w:r w:rsidR="00541008">
        <w:rPr>
          <w:rFonts w:cstheme="minorHAnsi"/>
        </w:rPr>
        <w:t>.</w:t>
      </w:r>
    </w:p>
    <w:p w14:paraId="78E1E6A3" w14:textId="77777777" w:rsidR="0062515E" w:rsidRPr="00541008" w:rsidRDefault="0062515E" w:rsidP="0062515E">
      <w:pPr>
        <w:pStyle w:val="ListParagraph"/>
        <w:numPr>
          <w:ilvl w:val="0"/>
          <w:numId w:val="15"/>
        </w:numPr>
        <w:rPr>
          <w:rFonts w:cstheme="minorHAnsi"/>
          <w:b/>
          <w:bCs/>
        </w:rPr>
      </w:pPr>
      <w:r w:rsidRPr="00541008">
        <w:rPr>
          <w:rFonts w:cstheme="minorHAnsi"/>
          <w:b/>
          <w:bCs/>
        </w:rPr>
        <w:t>Compliance</w:t>
      </w:r>
    </w:p>
    <w:p w14:paraId="0D59F5E0" w14:textId="52B2E988" w:rsidR="0062515E" w:rsidRPr="0062515E" w:rsidRDefault="0062515E" w:rsidP="0062515E">
      <w:pPr>
        <w:pStyle w:val="ListParagraph"/>
        <w:rPr>
          <w:rFonts w:cstheme="minorHAnsi"/>
        </w:rPr>
      </w:pPr>
      <w:r w:rsidRPr="0062515E">
        <w:rPr>
          <w:rFonts w:cstheme="minorHAnsi"/>
        </w:rPr>
        <w:t xml:space="preserve">Patients who are not requesting scripts regularly should be identified and </w:t>
      </w:r>
      <w:r w:rsidR="00B658C6">
        <w:rPr>
          <w:rFonts w:cstheme="minorHAnsi"/>
        </w:rPr>
        <w:t>reviewed by a clinician.</w:t>
      </w:r>
    </w:p>
    <w:p w14:paraId="781E6FDD" w14:textId="2F9A4E24" w:rsidR="00F64E17" w:rsidRPr="00F64E17" w:rsidRDefault="0062515E" w:rsidP="00F64E17">
      <w:pPr>
        <w:pStyle w:val="ListParagraph"/>
        <w:rPr>
          <w:rFonts w:cstheme="minorHAnsi"/>
        </w:rPr>
      </w:pPr>
      <w:r w:rsidRPr="0062515E">
        <w:rPr>
          <w:rFonts w:cstheme="minorHAnsi"/>
        </w:rPr>
        <w:t xml:space="preserve">Ensure </w:t>
      </w:r>
      <w:r w:rsidR="00B658C6">
        <w:rPr>
          <w:rFonts w:cstheme="minorHAnsi"/>
        </w:rPr>
        <w:t xml:space="preserve">any </w:t>
      </w:r>
      <w:r w:rsidRPr="0062515E">
        <w:rPr>
          <w:rFonts w:cstheme="minorHAnsi"/>
        </w:rPr>
        <w:t xml:space="preserve">DOACs that </w:t>
      </w:r>
      <w:r w:rsidR="00B658C6">
        <w:rPr>
          <w:rFonts w:cstheme="minorHAnsi"/>
        </w:rPr>
        <w:t xml:space="preserve">are no longer indicated </w:t>
      </w:r>
      <w:r w:rsidRPr="0062515E">
        <w:rPr>
          <w:rFonts w:cstheme="minorHAnsi"/>
        </w:rPr>
        <w:t>are removed from</w:t>
      </w:r>
      <w:r w:rsidR="00F15F1A">
        <w:rPr>
          <w:rFonts w:cstheme="minorHAnsi"/>
        </w:rPr>
        <w:t xml:space="preserve"> the</w:t>
      </w:r>
      <w:r w:rsidRPr="0062515E">
        <w:rPr>
          <w:rFonts w:cstheme="minorHAnsi"/>
        </w:rPr>
        <w:t xml:space="preserve"> repeat</w:t>
      </w:r>
      <w:r w:rsidR="00F15F1A">
        <w:rPr>
          <w:rFonts w:cstheme="minorHAnsi"/>
        </w:rPr>
        <w:t xml:space="preserve"> template</w:t>
      </w:r>
      <w:r w:rsidR="00F64E17">
        <w:rPr>
          <w:rFonts w:cstheme="minorHAnsi"/>
        </w:rPr>
        <w:t>.</w:t>
      </w:r>
    </w:p>
    <w:p w14:paraId="3030966D" w14:textId="107240F9" w:rsidR="002A7E3B" w:rsidRDefault="00F64E17" w:rsidP="00A05588">
      <w:pPr>
        <w:pStyle w:val="ListParagraph"/>
        <w:numPr>
          <w:ilvl w:val="0"/>
          <w:numId w:val="15"/>
        </w:numPr>
        <w:rPr>
          <w:rFonts w:cstheme="minorHAnsi"/>
        </w:rPr>
      </w:pPr>
      <w:r w:rsidRPr="00F64E17">
        <w:rPr>
          <w:rFonts w:cstheme="minorHAnsi"/>
        </w:rPr>
        <w:t xml:space="preserve">For </w:t>
      </w:r>
      <w:r w:rsidRPr="00D45779">
        <w:rPr>
          <w:rFonts w:cstheme="minorHAnsi"/>
          <w:b/>
          <w:bCs/>
        </w:rPr>
        <w:t>Dabigatran</w:t>
      </w:r>
      <w:r w:rsidRPr="00F64E17">
        <w:rPr>
          <w:rFonts w:cstheme="minorHAnsi"/>
        </w:rPr>
        <w:t xml:space="preserve"> – consider reviewing </w:t>
      </w:r>
      <w:r w:rsidR="00FA4D3E">
        <w:rPr>
          <w:rFonts w:cstheme="minorHAnsi"/>
        </w:rPr>
        <w:t xml:space="preserve">DOAC choice </w:t>
      </w:r>
      <w:r w:rsidRPr="00F64E17">
        <w:rPr>
          <w:rFonts w:cstheme="minorHAnsi"/>
        </w:rPr>
        <w:t>in patients with increased risk of bleeding, gastritis, moderate renal impairment (</w:t>
      </w:r>
      <w:proofErr w:type="spellStart"/>
      <w:r w:rsidRPr="00F64E17">
        <w:rPr>
          <w:rFonts w:cstheme="minorHAnsi"/>
        </w:rPr>
        <w:t>CrC</w:t>
      </w:r>
      <w:r w:rsidR="00FA4D3E">
        <w:rPr>
          <w:rFonts w:cstheme="minorHAnsi"/>
        </w:rPr>
        <w:t>l</w:t>
      </w:r>
      <w:proofErr w:type="spellEnd"/>
      <w:r w:rsidR="00D45779">
        <w:rPr>
          <w:rFonts w:cstheme="minorHAnsi"/>
        </w:rPr>
        <w:t xml:space="preserve"> </w:t>
      </w:r>
      <w:r w:rsidRPr="00F64E17">
        <w:rPr>
          <w:rFonts w:cstheme="minorHAnsi"/>
        </w:rPr>
        <w:t xml:space="preserve">30-50ml/min) or aged 75-80 years. </w:t>
      </w:r>
    </w:p>
    <w:p w14:paraId="74DA1AF2" w14:textId="615496C1" w:rsidR="005F25C6" w:rsidRDefault="00636EF2" w:rsidP="00A05588">
      <w:pPr>
        <w:pStyle w:val="ListParagraph"/>
        <w:numPr>
          <w:ilvl w:val="0"/>
          <w:numId w:val="15"/>
        </w:numPr>
        <w:rPr>
          <w:rFonts w:cstheme="minorHAnsi"/>
        </w:rPr>
      </w:pPr>
      <w:r w:rsidRPr="00636EF2">
        <w:rPr>
          <w:rFonts w:cstheme="minorHAnsi"/>
          <w:b/>
          <w:bCs/>
        </w:rPr>
        <w:t>Teratogenic workstream:</w:t>
      </w:r>
      <w:r w:rsidRPr="00636EF2">
        <w:rPr>
          <w:rFonts w:cstheme="minorHAnsi"/>
        </w:rPr>
        <w:t xml:space="preserve"> Female of childbearing potential </w:t>
      </w:r>
      <w:r>
        <w:rPr>
          <w:rFonts w:cstheme="minorHAnsi"/>
        </w:rPr>
        <w:t xml:space="preserve">e.g. </w:t>
      </w:r>
      <w:r w:rsidRPr="00636EF2">
        <w:rPr>
          <w:rFonts w:cstheme="minorHAnsi"/>
        </w:rPr>
        <w:t xml:space="preserve">&lt;55 </w:t>
      </w:r>
      <w:r>
        <w:rPr>
          <w:rFonts w:cstheme="minorHAnsi"/>
        </w:rPr>
        <w:t xml:space="preserve">years of age and </w:t>
      </w:r>
      <w:r w:rsidRPr="00636EF2">
        <w:rPr>
          <w:rFonts w:cstheme="minorHAnsi"/>
        </w:rPr>
        <w:t>prescribed a</w:t>
      </w:r>
      <w:r>
        <w:rPr>
          <w:rFonts w:cstheme="minorHAnsi"/>
        </w:rPr>
        <w:t xml:space="preserve"> DOAC with no code for hysterectomy.</w:t>
      </w:r>
    </w:p>
    <w:p w14:paraId="2F251944" w14:textId="77777777" w:rsidR="00B67424" w:rsidRDefault="00B67424" w:rsidP="00B67424">
      <w:pPr>
        <w:spacing w:after="0"/>
        <w:rPr>
          <w:rFonts w:cstheme="minorHAnsi"/>
          <w:b/>
          <w:bCs/>
          <w:i/>
          <w:iCs/>
        </w:rPr>
      </w:pPr>
    </w:p>
    <w:p w14:paraId="4E8CAD77" w14:textId="77777777" w:rsidR="009D3651" w:rsidRDefault="009D3651" w:rsidP="009D3651">
      <w:pPr>
        <w:spacing w:after="0" w:line="240" w:lineRule="auto"/>
        <w:rPr>
          <w:rFonts w:cstheme="minorHAnsi"/>
          <w:b/>
          <w:bCs/>
          <w:i/>
          <w:iCs/>
        </w:rPr>
      </w:pPr>
    </w:p>
    <w:p w14:paraId="5B455895" w14:textId="77777777" w:rsidR="009D3651" w:rsidRDefault="009D3651" w:rsidP="009D3651">
      <w:pPr>
        <w:spacing w:after="0" w:line="240" w:lineRule="auto"/>
        <w:rPr>
          <w:rFonts w:cstheme="minorHAnsi"/>
          <w:b/>
          <w:bCs/>
          <w:i/>
          <w:iCs/>
        </w:rPr>
      </w:pPr>
    </w:p>
    <w:p w14:paraId="6BE74EBF" w14:textId="77777777" w:rsidR="00911BF4" w:rsidRDefault="00911BF4" w:rsidP="009D3651">
      <w:pPr>
        <w:spacing w:after="0" w:line="240" w:lineRule="auto"/>
        <w:rPr>
          <w:rFonts w:cstheme="minorHAnsi"/>
          <w:b/>
          <w:bCs/>
          <w:i/>
          <w:iCs/>
        </w:rPr>
      </w:pPr>
    </w:p>
    <w:p w14:paraId="527F3CAC" w14:textId="77777777" w:rsidR="00911BF4" w:rsidRDefault="00911BF4" w:rsidP="009D3651">
      <w:pPr>
        <w:spacing w:after="0" w:line="240" w:lineRule="auto"/>
        <w:rPr>
          <w:rFonts w:cstheme="minorHAnsi"/>
          <w:b/>
          <w:bCs/>
          <w:i/>
          <w:iCs/>
        </w:rPr>
      </w:pPr>
    </w:p>
    <w:p w14:paraId="2F66830E" w14:textId="77777777" w:rsidR="00911BF4" w:rsidRDefault="00911BF4" w:rsidP="009D3651">
      <w:pPr>
        <w:spacing w:after="0" w:line="240" w:lineRule="auto"/>
        <w:rPr>
          <w:rFonts w:cstheme="minorHAnsi"/>
          <w:b/>
          <w:bCs/>
          <w:i/>
          <w:iCs/>
        </w:rPr>
      </w:pPr>
    </w:p>
    <w:p w14:paraId="4953EB10" w14:textId="77777777" w:rsidR="00911BF4" w:rsidRDefault="00911BF4" w:rsidP="009D3651">
      <w:pPr>
        <w:spacing w:after="0" w:line="240" w:lineRule="auto"/>
        <w:rPr>
          <w:rFonts w:cstheme="minorHAnsi"/>
          <w:b/>
          <w:bCs/>
          <w:i/>
          <w:iCs/>
        </w:rPr>
      </w:pPr>
    </w:p>
    <w:p w14:paraId="348CDBB2" w14:textId="77777777" w:rsidR="009D3651" w:rsidRDefault="009D3651" w:rsidP="009D3651">
      <w:pPr>
        <w:spacing w:after="0" w:line="240" w:lineRule="auto"/>
        <w:rPr>
          <w:rFonts w:cstheme="minorHAnsi"/>
          <w:b/>
          <w:bCs/>
          <w:i/>
          <w:iCs/>
        </w:rPr>
      </w:pPr>
    </w:p>
    <w:p w14:paraId="463A667D" w14:textId="77777777" w:rsidR="009D3651" w:rsidRDefault="009D3651" w:rsidP="009D3651">
      <w:pPr>
        <w:spacing w:after="0" w:line="240" w:lineRule="auto"/>
        <w:rPr>
          <w:rFonts w:cstheme="minorHAnsi"/>
          <w:b/>
          <w:bCs/>
          <w:i/>
          <w:iCs/>
        </w:rPr>
      </w:pPr>
    </w:p>
    <w:p w14:paraId="320BC730" w14:textId="77777777" w:rsidR="00EC3AC8" w:rsidRDefault="00EC3AC8" w:rsidP="009D3651">
      <w:pPr>
        <w:spacing w:after="0" w:line="240" w:lineRule="auto"/>
        <w:rPr>
          <w:rFonts w:cstheme="minorHAnsi"/>
          <w:b/>
          <w:bCs/>
          <w:i/>
          <w:iCs/>
        </w:rPr>
      </w:pPr>
    </w:p>
    <w:p w14:paraId="032E64E6" w14:textId="77777777" w:rsidR="009D3651" w:rsidRDefault="009D3651" w:rsidP="009D3651">
      <w:pPr>
        <w:spacing w:after="0" w:line="240" w:lineRule="auto"/>
        <w:rPr>
          <w:rFonts w:cstheme="minorHAnsi"/>
          <w:b/>
          <w:bCs/>
          <w:i/>
          <w:iCs/>
        </w:rPr>
      </w:pPr>
    </w:p>
    <w:p w14:paraId="5C1DE0BE" w14:textId="77777777" w:rsidR="009D3651" w:rsidRDefault="009D3651" w:rsidP="009D3651">
      <w:pPr>
        <w:spacing w:after="0" w:line="240" w:lineRule="auto"/>
        <w:rPr>
          <w:rFonts w:cstheme="minorHAnsi"/>
          <w:b/>
          <w:bCs/>
          <w:i/>
          <w:iCs/>
        </w:rPr>
      </w:pPr>
    </w:p>
    <w:p w14:paraId="1F39E28D" w14:textId="77777777" w:rsidR="009D3651" w:rsidRDefault="009D3651" w:rsidP="009D3651">
      <w:pPr>
        <w:spacing w:after="0" w:line="240" w:lineRule="auto"/>
        <w:rPr>
          <w:rFonts w:cstheme="minorHAnsi"/>
          <w:b/>
          <w:bCs/>
          <w:i/>
          <w:iCs/>
        </w:rPr>
      </w:pPr>
    </w:p>
    <w:p w14:paraId="00933DD1" w14:textId="77777777" w:rsidR="009D3651" w:rsidRDefault="009D3651" w:rsidP="009D3651">
      <w:pPr>
        <w:spacing w:after="0" w:line="240" w:lineRule="auto"/>
        <w:rPr>
          <w:rFonts w:cstheme="minorHAnsi"/>
          <w:b/>
          <w:bCs/>
          <w:i/>
          <w:iCs/>
        </w:rPr>
      </w:pPr>
    </w:p>
    <w:p w14:paraId="30B2EB6A" w14:textId="77777777" w:rsidR="00F515F9" w:rsidRDefault="00F515F9" w:rsidP="009D3651">
      <w:pPr>
        <w:spacing w:after="0" w:line="240" w:lineRule="auto"/>
        <w:rPr>
          <w:rFonts w:cstheme="minorHAnsi"/>
          <w:b/>
          <w:bCs/>
          <w:i/>
          <w:iCs/>
        </w:rPr>
      </w:pPr>
    </w:p>
    <w:p w14:paraId="2CA740AA" w14:textId="77777777" w:rsidR="009D3651" w:rsidRDefault="009D3651" w:rsidP="009D3651">
      <w:pPr>
        <w:spacing w:after="0" w:line="240" w:lineRule="auto"/>
        <w:rPr>
          <w:rFonts w:cstheme="minorHAnsi"/>
          <w:b/>
          <w:bCs/>
          <w:i/>
          <w:iCs/>
        </w:rPr>
      </w:pPr>
    </w:p>
    <w:p w14:paraId="59BA4E85" w14:textId="77777777" w:rsidR="009D3651" w:rsidRDefault="009D3651" w:rsidP="009D3651">
      <w:pPr>
        <w:spacing w:after="0" w:line="240" w:lineRule="auto"/>
        <w:rPr>
          <w:rFonts w:cstheme="minorHAnsi"/>
          <w:b/>
          <w:bCs/>
          <w:i/>
          <w:iCs/>
        </w:rPr>
      </w:pPr>
    </w:p>
    <w:p w14:paraId="6CC2C6F8" w14:textId="61A6DEB2" w:rsidR="00B67424" w:rsidRDefault="009D3651" w:rsidP="009D3651">
      <w:pPr>
        <w:spacing w:after="0" w:line="240" w:lineRule="auto"/>
        <w:rPr>
          <w:rFonts w:cstheme="minorHAnsi"/>
          <w:b/>
          <w:bCs/>
          <w:i/>
          <w:iCs/>
        </w:rPr>
      </w:pPr>
      <w:r w:rsidRPr="00B67424">
        <w:rPr>
          <w:rFonts w:cstheme="minorHAnsi"/>
          <w:b/>
          <w:bCs/>
          <w:i/>
          <w:iCs/>
        </w:rPr>
        <w:t>Disclaimer</w:t>
      </w:r>
    </w:p>
    <w:p w14:paraId="5E4F0C1D" w14:textId="668FE676" w:rsidR="009D3651" w:rsidRPr="009D3651" w:rsidRDefault="009D3651" w:rsidP="009D3651">
      <w:pPr>
        <w:spacing w:after="0" w:line="240" w:lineRule="auto"/>
        <w:rPr>
          <w:rFonts w:cstheme="minorHAnsi"/>
          <w:i/>
          <w:iCs/>
        </w:rPr>
      </w:pPr>
      <w:r w:rsidRPr="009D3651">
        <w:rPr>
          <w:rFonts w:cstheme="minorHAnsi"/>
          <w:i/>
          <w:iCs/>
        </w:rPr>
        <w:t xml:space="preserve">This resource has been developed to facilitate the safe and effective review of DOACs, using current accessible references and is correct at the time of approval. </w:t>
      </w:r>
    </w:p>
    <w:p w14:paraId="5CB24804" w14:textId="39891FB3" w:rsidR="009D3651" w:rsidRPr="009D3651" w:rsidRDefault="009D3651" w:rsidP="009D3651">
      <w:pPr>
        <w:spacing w:after="0" w:line="240" w:lineRule="auto"/>
        <w:rPr>
          <w:rFonts w:cstheme="minorHAnsi"/>
          <w:i/>
          <w:iCs/>
        </w:rPr>
      </w:pPr>
      <w:r w:rsidRPr="009D3651">
        <w:rPr>
          <w:rFonts w:cstheme="minorHAnsi"/>
          <w:i/>
          <w:iCs/>
        </w:rPr>
        <w:t>The output of the searches relies on accurate read coding. Clinicians using this resource must refer to local guidelines, use their own clinical judgement and take responsibility for their prescribing decisions.</w:t>
      </w:r>
    </w:p>
    <w:p w14:paraId="0EF2A99E" w14:textId="5C91DFE8" w:rsidR="009D3651" w:rsidRPr="009D3651" w:rsidRDefault="009D3651" w:rsidP="009D3651">
      <w:pPr>
        <w:spacing w:after="0" w:line="240" w:lineRule="auto"/>
        <w:rPr>
          <w:rFonts w:cstheme="minorHAnsi"/>
          <w:i/>
          <w:iCs/>
        </w:rPr>
      </w:pPr>
      <w:r w:rsidRPr="009D3651">
        <w:rPr>
          <w:rFonts w:cstheme="minorHAnsi"/>
          <w:i/>
          <w:iCs/>
        </w:rPr>
        <w:t>Nottingham and Nottinghamshire ICB (N&amp;N ICB) Medicines Optimisation Team only have oversight for the management of errors occurring within their own organisation. Each organisation is therefore responsible for any prescribing errors or omissions that may occur within their organisation because of using this resource and must follow their own safety governance process.</w:t>
      </w:r>
    </w:p>
    <w:p w14:paraId="54D7C4E9" w14:textId="056BB89A" w:rsidR="00B67424" w:rsidRPr="009D3651" w:rsidRDefault="009D3651" w:rsidP="009D3651">
      <w:pPr>
        <w:spacing w:after="0" w:line="240" w:lineRule="auto"/>
        <w:rPr>
          <w:rFonts w:cstheme="minorHAnsi"/>
          <w:i/>
          <w:iCs/>
        </w:rPr>
      </w:pPr>
      <w:r w:rsidRPr="009D3651">
        <w:rPr>
          <w:rFonts w:cstheme="minorHAnsi"/>
          <w:i/>
          <w:iCs/>
        </w:rPr>
        <w:t>Organisations must inform N&amp;N ICB Medicines Optimisation team should they become aware of any errors or updates required within the DOAC review documents.</w:t>
      </w:r>
    </w:p>
    <w:p w14:paraId="6DD01973" w14:textId="27687657" w:rsidR="00C77AF7" w:rsidRDefault="00FE55E9" w:rsidP="0051508A">
      <w:pPr>
        <w:spacing w:after="0" w:line="240" w:lineRule="auto"/>
        <w:rPr>
          <w:rFonts w:cstheme="minorHAnsi"/>
          <w:b/>
        </w:rPr>
      </w:pPr>
      <w:r>
        <w:rPr>
          <w:rFonts w:cstheme="minorHAnsi"/>
          <w:b/>
        </w:rPr>
        <w:lastRenderedPageBreak/>
        <w:t xml:space="preserve">Appendix </w:t>
      </w:r>
      <w:r w:rsidR="00C77AF7">
        <w:rPr>
          <w:rFonts w:cstheme="minorHAnsi"/>
          <w:b/>
        </w:rPr>
        <w:t>1.</w:t>
      </w:r>
    </w:p>
    <w:p w14:paraId="43A42EC5" w14:textId="77777777" w:rsidR="00C77AF7" w:rsidRPr="00FB22B9" w:rsidRDefault="00C77AF7" w:rsidP="0051508A">
      <w:pPr>
        <w:spacing w:after="0"/>
        <w:jc w:val="center"/>
        <w:rPr>
          <w:b/>
          <w:bCs/>
          <w:u w:val="single"/>
        </w:rPr>
      </w:pPr>
      <w:r w:rsidRPr="00FB22B9">
        <w:rPr>
          <w:b/>
          <w:bCs/>
          <w:u w:val="single"/>
        </w:rPr>
        <w:t>Direct acting oral anticoagulants (DOACs) use in non-valvular atrial fibrillation (NVAF)</w:t>
      </w:r>
    </w:p>
    <w:p w14:paraId="0CA323CC" w14:textId="01A8D78E" w:rsidR="00C77AF7" w:rsidRDefault="00C77AF7" w:rsidP="0051508A">
      <w:pPr>
        <w:spacing w:after="0"/>
        <w:jc w:val="center"/>
        <w:rPr>
          <w:b/>
          <w:bCs/>
          <w:u w:val="single"/>
        </w:rPr>
      </w:pPr>
      <w:r>
        <w:rPr>
          <w:b/>
          <w:bCs/>
          <w:u w:val="single"/>
        </w:rPr>
        <w:t>d</w:t>
      </w:r>
      <w:r w:rsidRPr="00FB22B9">
        <w:rPr>
          <w:b/>
          <w:bCs/>
          <w:u w:val="single"/>
        </w:rPr>
        <w:t xml:space="preserve">osing and </w:t>
      </w:r>
      <w:r>
        <w:rPr>
          <w:b/>
          <w:bCs/>
          <w:u w:val="single"/>
        </w:rPr>
        <w:t>m</w:t>
      </w:r>
      <w:r w:rsidRPr="00FB22B9">
        <w:rPr>
          <w:b/>
          <w:bCs/>
          <w:u w:val="single"/>
        </w:rPr>
        <w:t xml:space="preserve">onitoring </w:t>
      </w:r>
      <w:r>
        <w:rPr>
          <w:b/>
          <w:bCs/>
          <w:u w:val="single"/>
        </w:rPr>
        <w:t>f</w:t>
      </w:r>
      <w:r w:rsidRPr="00FB22B9">
        <w:rPr>
          <w:b/>
          <w:bCs/>
          <w:u w:val="single"/>
        </w:rPr>
        <w:t xml:space="preserve">eedback </w:t>
      </w:r>
      <w:r>
        <w:rPr>
          <w:b/>
          <w:bCs/>
          <w:u w:val="single"/>
        </w:rPr>
        <w:t>sh</w:t>
      </w:r>
      <w:r w:rsidRPr="00FB22B9">
        <w:rPr>
          <w:b/>
          <w:bCs/>
          <w:u w:val="single"/>
        </w:rPr>
        <w:t>eet</w:t>
      </w:r>
    </w:p>
    <w:p w14:paraId="69A0EF9F" w14:textId="77777777" w:rsidR="00C77AF7" w:rsidRPr="00FB22B9" w:rsidRDefault="00C77AF7" w:rsidP="0051508A">
      <w:pPr>
        <w:spacing w:after="0"/>
        <w:jc w:val="center"/>
        <w:rPr>
          <w:b/>
          <w:bCs/>
          <w:u w:val="single"/>
        </w:rPr>
      </w:pPr>
    </w:p>
    <w:p w14:paraId="5E158E89" w14:textId="3B5F8CF1" w:rsidR="00C77AF7" w:rsidRPr="00F55AA3" w:rsidRDefault="00C77AF7" w:rsidP="0051508A">
      <w:pPr>
        <w:rPr>
          <w:b/>
          <w:bCs/>
        </w:rPr>
      </w:pPr>
      <w:r w:rsidRPr="00F55AA3">
        <w:rPr>
          <w:b/>
          <w:bCs/>
        </w:rPr>
        <w:t xml:space="preserve">Practice Name: </w:t>
      </w:r>
      <w:r w:rsidRPr="00F55AA3">
        <w:rPr>
          <w:b/>
          <w:bCs/>
        </w:rPr>
        <w:tab/>
      </w:r>
      <w:r w:rsidRPr="00F55AA3">
        <w:rPr>
          <w:b/>
          <w:bCs/>
        </w:rPr>
        <w:tab/>
      </w:r>
      <w:r w:rsidRPr="00F55AA3">
        <w:rPr>
          <w:b/>
          <w:bCs/>
        </w:rPr>
        <w:tab/>
      </w:r>
      <w:r w:rsidRPr="00F55AA3">
        <w:rPr>
          <w:b/>
          <w:bCs/>
        </w:rPr>
        <w:tab/>
      </w:r>
      <w:r w:rsidRPr="00F55AA3">
        <w:rPr>
          <w:b/>
          <w:bCs/>
        </w:rPr>
        <w:tab/>
      </w:r>
      <w:r w:rsidRPr="00F55AA3">
        <w:rPr>
          <w:b/>
          <w:bCs/>
        </w:rPr>
        <w:tab/>
      </w:r>
      <w:r w:rsidRPr="00F55AA3">
        <w:rPr>
          <w:b/>
          <w:bCs/>
        </w:rPr>
        <w:tab/>
      </w:r>
      <w:r w:rsidRPr="00F55AA3">
        <w:rPr>
          <w:b/>
          <w:bCs/>
        </w:rPr>
        <w:tab/>
      </w:r>
      <w:r>
        <w:rPr>
          <w:b/>
          <w:bCs/>
        </w:rPr>
        <w:t>Review date:</w:t>
      </w:r>
    </w:p>
    <w:p w14:paraId="3D09867B" w14:textId="77777777" w:rsidR="00C77AF7" w:rsidRDefault="00C77AF7" w:rsidP="0051508A">
      <w:pPr>
        <w:spacing w:after="0" w:line="240" w:lineRule="auto"/>
        <w:rPr>
          <w:b/>
          <w:bCs/>
          <w:sz w:val="20"/>
          <w:szCs w:val="20"/>
        </w:rPr>
      </w:pPr>
    </w:p>
    <w:tbl>
      <w:tblPr>
        <w:tblStyle w:val="TableGrid"/>
        <w:tblW w:w="0" w:type="auto"/>
        <w:tblInd w:w="363" w:type="dxa"/>
        <w:tblLook w:val="04A0" w:firstRow="1" w:lastRow="0" w:firstColumn="1" w:lastColumn="0" w:noHBand="0" w:noVBand="1"/>
      </w:tblPr>
      <w:tblGrid>
        <w:gridCol w:w="7792"/>
        <w:gridCol w:w="1224"/>
      </w:tblGrid>
      <w:tr w:rsidR="00C77AF7" w14:paraId="0DFA2AB5" w14:textId="77777777" w:rsidTr="002E45E7">
        <w:tc>
          <w:tcPr>
            <w:tcW w:w="7792" w:type="dxa"/>
            <w:shd w:val="clear" w:color="auto" w:fill="FDE9D9" w:themeFill="accent6" w:themeFillTint="33"/>
          </w:tcPr>
          <w:p w14:paraId="3178EB22" w14:textId="77777777" w:rsidR="00C77AF7" w:rsidRDefault="00C77AF7" w:rsidP="0051508A">
            <w:pPr>
              <w:spacing w:before="80" w:after="80"/>
              <w:rPr>
                <w:b/>
                <w:bCs/>
                <w:sz w:val="20"/>
                <w:szCs w:val="20"/>
              </w:rPr>
            </w:pPr>
            <w:r w:rsidRPr="00820E76">
              <w:rPr>
                <w:b/>
                <w:bCs/>
                <w:sz w:val="20"/>
                <w:szCs w:val="20"/>
              </w:rPr>
              <w:t xml:space="preserve">Total number of adult patients prescribed </w:t>
            </w:r>
            <w:r>
              <w:rPr>
                <w:b/>
                <w:bCs/>
                <w:sz w:val="20"/>
                <w:szCs w:val="20"/>
              </w:rPr>
              <w:t>a DOAC</w:t>
            </w:r>
            <w:r w:rsidRPr="00820E76">
              <w:rPr>
                <w:b/>
                <w:bCs/>
                <w:sz w:val="20"/>
                <w:szCs w:val="20"/>
              </w:rPr>
              <w:t xml:space="preserve"> for the treatment</w:t>
            </w:r>
            <w:r>
              <w:rPr>
                <w:b/>
                <w:bCs/>
                <w:sz w:val="20"/>
                <w:szCs w:val="20"/>
              </w:rPr>
              <w:t xml:space="preserve"> of</w:t>
            </w:r>
            <w:r w:rsidRPr="00820E76">
              <w:rPr>
                <w:b/>
                <w:bCs/>
                <w:sz w:val="20"/>
                <w:szCs w:val="20"/>
              </w:rPr>
              <w:t xml:space="preserve"> </w:t>
            </w:r>
            <w:r>
              <w:rPr>
                <w:b/>
                <w:bCs/>
                <w:sz w:val="20"/>
                <w:szCs w:val="20"/>
              </w:rPr>
              <w:t>NV</w:t>
            </w:r>
            <w:r w:rsidRPr="00820E76">
              <w:rPr>
                <w:b/>
                <w:bCs/>
                <w:sz w:val="20"/>
                <w:szCs w:val="20"/>
              </w:rPr>
              <w:t>A</w:t>
            </w:r>
            <w:r>
              <w:rPr>
                <w:b/>
                <w:bCs/>
                <w:sz w:val="20"/>
                <w:szCs w:val="20"/>
              </w:rPr>
              <w:t>F</w:t>
            </w:r>
          </w:p>
        </w:tc>
        <w:tc>
          <w:tcPr>
            <w:tcW w:w="1224" w:type="dxa"/>
            <w:shd w:val="clear" w:color="auto" w:fill="FDE9D9" w:themeFill="accent6" w:themeFillTint="33"/>
          </w:tcPr>
          <w:p w14:paraId="06E15803" w14:textId="77777777" w:rsidR="00C77AF7" w:rsidRDefault="00C77AF7" w:rsidP="0051508A">
            <w:pPr>
              <w:spacing w:before="80" w:after="80"/>
              <w:rPr>
                <w:b/>
                <w:bCs/>
                <w:sz w:val="20"/>
                <w:szCs w:val="20"/>
              </w:rPr>
            </w:pPr>
          </w:p>
        </w:tc>
      </w:tr>
    </w:tbl>
    <w:tbl>
      <w:tblPr>
        <w:tblStyle w:val="TableGrid"/>
        <w:tblpPr w:leftFromText="180" w:rightFromText="180" w:vertAnchor="text" w:horzAnchor="margin" w:tblpXSpec="center" w:tblpY="309"/>
        <w:tblW w:w="0" w:type="auto"/>
        <w:shd w:val="clear" w:color="auto" w:fill="DBE5F1" w:themeFill="accent1" w:themeFillTint="33"/>
        <w:tblLook w:val="04A0" w:firstRow="1" w:lastRow="0" w:firstColumn="1" w:lastColumn="0" w:noHBand="0" w:noVBand="1"/>
      </w:tblPr>
      <w:tblGrid>
        <w:gridCol w:w="7786"/>
        <w:gridCol w:w="1230"/>
      </w:tblGrid>
      <w:tr w:rsidR="00235CF0" w:rsidRPr="00820E76" w14:paraId="44828D92" w14:textId="77777777" w:rsidTr="002E45E7">
        <w:trPr>
          <w:trHeight w:val="274"/>
        </w:trPr>
        <w:tc>
          <w:tcPr>
            <w:tcW w:w="9016" w:type="dxa"/>
            <w:gridSpan w:val="2"/>
            <w:shd w:val="clear" w:color="auto" w:fill="DBE5F1" w:themeFill="accent1" w:themeFillTint="33"/>
          </w:tcPr>
          <w:p w14:paraId="42E0C8C2" w14:textId="77777777" w:rsidR="00235CF0" w:rsidRPr="004E6360" w:rsidRDefault="00235CF0" w:rsidP="002E45E7">
            <w:pPr>
              <w:spacing w:before="40"/>
              <w:rPr>
                <w:b/>
                <w:bCs/>
                <w:sz w:val="20"/>
                <w:szCs w:val="20"/>
              </w:rPr>
            </w:pPr>
            <w:r>
              <w:rPr>
                <w:b/>
                <w:bCs/>
                <w:sz w:val="20"/>
                <w:szCs w:val="20"/>
              </w:rPr>
              <w:t>Monitoring parameters</w:t>
            </w:r>
          </w:p>
        </w:tc>
      </w:tr>
      <w:tr w:rsidR="00235CF0" w:rsidRPr="00820E76" w14:paraId="128836F0" w14:textId="77777777" w:rsidTr="002E45E7">
        <w:tc>
          <w:tcPr>
            <w:tcW w:w="7786" w:type="dxa"/>
            <w:shd w:val="clear" w:color="auto" w:fill="DBE5F1" w:themeFill="accent1" w:themeFillTint="33"/>
          </w:tcPr>
          <w:p w14:paraId="5F7E04BC" w14:textId="77777777" w:rsidR="00235CF0" w:rsidRPr="00820E76" w:rsidRDefault="00235CF0" w:rsidP="002E45E7">
            <w:pPr>
              <w:spacing w:before="40" w:line="360" w:lineRule="auto"/>
              <w:rPr>
                <w:rFonts w:ascii="Calibri" w:hAnsi="Calibri" w:cs="Calibri"/>
                <w:b/>
                <w:bCs/>
                <w:color w:val="000000"/>
                <w:sz w:val="20"/>
                <w:szCs w:val="20"/>
              </w:rPr>
            </w:pPr>
            <w:r>
              <w:rPr>
                <w:rFonts w:ascii="Calibri" w:hAnsi="Calibri" w:cs="Calibri"/>
                <w:b/>
                <w:bCs/>
                <w:color w:val="000000"/>
                <w:sz w:val="20"/>
                <w:szCs w:val="20"/>
              </w:rPr>
              <w:t xml:space="preserve">Number of </w:t>
            </w:r>
            <w:r w:rsidRPr="004B6055">
              <w:rPr>
                <w:rFonts w:ascii="Calibri" w:hAnsi="Calibri" w:cs="Calibri"/>
                <w:b/>
                <w:bCs/>
                <w:color w:val="000000"/>
                <w:sz w:val="20"/>
                <w:szCs w:val="20"/>
              </w:rPr>
              <w:t>patients with</w:t>
            </w:r>
            <w:r>
              <w:rPr>
                <w:rFonts w:ascii="Calibri" w:hAnsi="Calibri" w:cs="Calibri"/>
                <w:b/>
                <w:bCs/>
                <w:color w:val="000000"/>
                <w:sz w:val="20"/>
                <w:szCs w:val="20"/>
              </w:rPr>
              <w:t>out</w:t>
            </w:r>
            <w:r w:rsidRPr="004B6055">
              <w:rPr>
                <w:rFonts w:ascii="Calibri" w:hAnsi="Calibri" w:cs="Calibri"/>
                <w:b/>
                <w:bCs/>
                <w:color w:val="000000"/>
                <w:sz w:val="20"/>
                <w:szCs w:val="20"/>
              </w:rPr>
              <w:t xml:space="preserve"> a weight</w:t>
            </w:r>
            <w:r>
              <w:rPr>
                <w:rFonts w:ascii="Calibri" w:hAnsi="Calibri" w:cs="Calibri"/>
                <w:b/>
                <w:bCs/>
                <w:color w:val="000000"/>
                <w:sz w:val="20"/>
                <w:szCs w:val="20"/>
              </w:rPr>
              <w:t xml:space="preserve"> </w:t>
            </w:r>
            <w:r w:rsidRPr="004B6055">
              <w:rPr>
                <w:rFonts w:ascii="Calibri" w:hAnsi="Calibri" w:cs="Calibri"/>
                <w:b/>
                <w:bCs/>
                <w:color w:val="000000"/>
                <w:sz w:val="20"/>
                <w:szCs w:val="20"/>
              </w:rPr>
              <w:t>recorded in the last 1</w:t>
            </w:r>
            <w:r>
              <w:rPr>
                <w:rFonts w:ascii="Calibri" w:hAnsi="Calibri" w:cs="Calibri"/>
                <w:b/>
                <w:bCs/>
                <w:color w:val="000000"/>
                <w:sz w:val="20"/>
                <w:szCs w:val="20"/>
              </w:rPr>
              <w:t>2</w:t>
            </w:r>
            <w:r w:rsidRPr="004B6055">
              <w:rPr>
                <w:rFonts w:ascii="Calibri" w:hAnsi="Calibri" w:cs="Calibri"/>
                <w:b/>
                <w:bCs/>
                <w:color w:val="000000"/>
                <w:sz w:val="20"/>
                <w:szCs w:val="20"/>
              </w:rPr>
              <w:t xml:space="preserve"> months</w:t>
            </w:r>
          </w:p>
        </w:tc>
        <w:tc>
          <w:tcPr>
            <w:tcW w:w="1230" w:type="dxa"/>
            <w:shd w:val="clear" w:color="auto" w:fill="DBE5F1" w:themeFill="accent1" w:themeFillTint="33"/>
          </w:tcPr>
          <w:p w14:paraId="00889351" w14:textId="77777777" w:rsidR="00235CF0" w:rsidRPr="00820E76" w:rsidRDefault="00235CF0" w:rsidP="002E45E7">
            <w:pPr>
              <w:spacing w:before="40" w:line="360" w:lineRule="auto"/>
              <w:rPr>
                <w:sz w:val="20"/>
                <w:szCs w:val="20"/>
              </w:rPr>
            </w:pPr>
          </w:p>
        </w:tc>
      </w:tr>
      <w:tr w:rsidR="00235CF0" w:rsidRPr="00820E76" w14:paraId="4B980267" w14:textId="77777777" w:rsidTr="002E45E7">
        <w:tc>
          <w:tcPr>
            <w:tcW w:w="7786" w:type="dxa"/>
            <w:shd w:val="clear" w:color="auto" w:fill="DBE5F1" w:themeFill="accent1" w:themeFillTint="33"/>
          </w:tcPr>
          <w:p w14:paraId="0EB0449F" w14:textId="77777777" w:rsidR="00235CF0" w:rsidRPr="00820E76" w:rsidRDefault="00235CF0" w:rsidP="002E45E7">
            <w:pPr>
              <w:spacing w:before="40" w:line="360" w:lineRule="auto"/>
              <w:rPr>
                <w:rFonts w:ascii="Calibri" w:hAnsi="Calibri" w:cs="Calibri"/>
                <w:b/>
                <w:bCs/>
                <w:color w:val="000000"/>
                <w:sz w:val="20"/>
                <w:szCs w:val="20"/>
              </w:rPr>
            </w:pPr>
            <w:r>
              <w:rPr>
                <w:rFonts w:ascii="Calibri" w:hAnsi="Calibri" w:cs="Calibri"/>
                <w:b/>
                <w:bCs/>
                <w:color w:val="000000"/>
                <w:sz w:val="20"/>
                <w:szCs w:val="20"/>
              </w:rPr>
              <w:t>Number of</w:t>
            </w:r>
            <w:r w:rsidRPr="004B6055">
              <w:rPr>
                <w:rFonts w:ascii="Calibri" w:hAnsi="Calibri" w:cs="Calibri"/>
                <w:b/>
                <w:bCs/>
                <w:color w:val="000000"/>
                <w:sz w:val="20"/>
                <w:szCs w:val="20"/>
              </w:rPr>
              <w:t xml:space="preserve"> patients with</w:t>
            </w:r>
            <w:r>
              <w:rPr>
                <w:rFonts w:ascii="Calibri" w:hAnsi="Calibri" w:cs="Calibri"/>
                <w:b/>
                <w:bCs/>
                <w:color w:val="000000"/>
                <w:sz w:val="20"/>
                <w:szCs w:val="20"/>
              </w:rPr>
              <w:t>out</w:t>
            </w:r>
            <w:r w:rsidRPr="004B6055">
              <w:rPr>
                <w:rFonts w:ascii="Calibri" w:hAnsi="Calibri" w:cs="Calibri"/>
                <w:b/>
                <w:bCs/>
                <w:color w:val="000000"/>
                <w:sz w:val="20"/>
                <w:szCs w:val="20"/>
              </w:rPr>
              <w:t xml:space="preserve"> a</w:t>
            </w:r>
            <w:r>
              <w:rPr>
                <w:rFonts w:ascii="Calibri" w:hAnsi="Calibri" w:cs="Calibri"/>
                <w:b/>
                <w:bCs/>
                <w:color w:val="000000"/>
                <w:sz w:val="20"/>
                <w:szCs w:val="20"/>
              </w:rPr>
              <w:t xml:space="preserve"> serum creatinine </w:t>
            </w:r>
            <w:r w:rsidRPr="004B6055">
              <w:rPr>
                <w:rFonts w:ascii="Calibri" w:hAnsi="Calibri" w:cs="Calibri"/>
                <w:b/>
                <w:bCs/>
                <w:color w:val="000000"/>
                <w:sz w:val="20"/>
                <w:szCs w:val="20"/>
              </w:rPr>
              <w:t>recorded in the last 1</w:t>
            </w:r>
            <w:r>
              <w:rPr>
                <w:rFonts w:ascii="Calibri" w:hAnsi="Calibri" w:cs="Calibri"/>
                <w:b/>
                <w:bCs/>
                <w:color w:val="000000"/>
                <w:sz w:val="20"/>
                <w:szCs w:val="20"/>
              </w:rPr>
              <w:t>2</w:t>
            </w:r>
            <w:r w:rsidRPr="004B6055">
              <w:rPr>
                <w:rFonts w:ascii="Calibri" w:hAnsi="Calibri" w:cs="Calibri"/>
                <w:b/>
                <w:bCs/>
                <w:color w:val="000000"/>
                <w:sz w:val="20"/>
                <w:szCs w:val="20"/>
              </w:rPr>
              <w:t xml:space="preserve"> months</w:t>
            </w:r>
          </w:p>
        </w:tc>
        <w:tc>
          <w:tcPr>
            <w:tcW w:w="1230" w:type="dxa"/>
            <w:shd w:val="clear" w:color="auto" w:fill="DBE5F1" w:themeFill="accent1" w:themeFillTint="33"/>
          </w:tcPr>
          <w:p w14:paraId="1B4545EB" w14:textId="77777777" w:rsidR="00235CF0" w:rsidRPr="00820E76" w:rsidRDefault="00235CF0" w:rsidP="002E45E7">
            <w:pPr>
              <w:spacing w:before="40" w:line="360" w:lineRule="auto"/>
              <w:rPr>
                <w:sz w:val="20"/>
                <w:szCs w:val="20"/>
              </w:rPr>
            </w:pPr>
          </w:p>
        </w:tc>
      </w:tr>
      <w:tr w:rsidR="00235CF0" w:rsidRPr="00820E76" w14:paraId="2D55A8A6" w14:textId="77777777" w:rsidTr="002E45E7">
        <w:tc>
          <w:tcPr>
            <w:tcW w:w="7786" w:type="dxa"/>
            <w:shd w:val="clear" w:color="auto" w:fill="DBE5F1" w:themeFill="accent1" w:themeFillTint="33"/>
          </w:tcPr>
          <w:p w14:paraId="21A10A31" w14:textId="77777777" w:rsidR="00235CF0" w:rsidRPr="004B6055" w:rsidRDefault="00235CF0" w:rsidP="002E45E7">
            <w:pPr>
              <w:spacing w:before="40" w:line="360" w:lineRule="auto"/>
              <w:rPr>
                <w:rFonts w:ascii="Calibri" w:hAnsi="Calibri" w:cs="Calibri"/>
                <w:b/>
                <w:bCs/>
                <w:color w:val="000000"/>
                <w:sz w:val="20"/>
                <w:szCs w:val="20"/>
              </w:rPr>
            </w:pPr>
            <w:r>
              <w:rPr>
                <w:rFonts w:ascii="Calibri" w:hAnsi="Calibri" w:cs="Calibri"/>
                <w:b/>
                <w:bCs/>
                <w:color w:val="000000"/>
                <w:sz w:val="20"/>
                <w:szCs w:val="20"/>
              </w:rPr>
              <w:t>Number of</w:t>
            </w:r>
            <w:r w:rsidRPr="004B6055">
              <w:rPr>
                <w:rFonts w:ascii="Calibri" w:hAnsi="Calibri" w:cs="Calibri"/>
                <w:b/>
                <w:bCs/>
                <w:color w:val="000000"/>
                <w:sz w:val="20"/>
                <w:szCs w:val="20"/>
              </w:rPr>
              <w:t xml:space="preserve"> patients with</w:t>
            </w:r>
            <w:r>
              <w:rPr>
                <w:rFonts w:ascii="Calibri" w:hAnsi="Calibri" w:cs="Calibri"/>
                <w:b/>
                <w:bCs/>
                <w:color w:val="000000"/>
                <w:sz w:val="20"/>
                <w:szCs w:val="20"/>
              </w:rPr>
              <w:t>out</w:t>
            </w:r>
            <w:r w:rsidRPr="004B6055">
              <w:rPr>
                <w:rFonts w:ascii="Calibri" w:hAnsi="Calibri" w:cs="Calibri"/>
                <w:b/>
                <w:bCs/>
                <w:color w:val="000000"/>
                <w:sz w:val="20"/>
                <w:szCs w:val="20"/>
              </w:rPr>
              <w:t xml:space="preserve"> </w:t>
            </w:r>
            <w:r>
              <w:rPr>
                <w:rFonts w:ascii="Calibri" w:hAnsi="Calibri" w:cs="Calibri"/>
                <w:b/>
                <w:bCs/>
                <w:color w:val="000000"/>
                <w:sz w:val="20"/>
                <w:szCs w:val="20"/>
              </w:rPr>
              <w:t>creatinine clearance (</w:t>
            </w:r>
            <w:proofErr w:type="spellStart"/>
            <w:r>
              <w:rPr>
                <w:rFonts w:ascii="Calibri" w:hAnsi="Calibri" w:cs="Calibri"/>
                <w:b/>
                <w:bCs/>
                <w:color w:val="000000"/>
                <w:sz w:val="20"/>
                <w:szCs w:val="20"/>
              </w:rPr>
              <w:t>CrCl</w:t>
            </w:r>
            <w:proofErr w:type="spellEnd"/>
            <w:r>
              <w:rPr>
                <w:rFonts w:ascii="Calibri" w:hAnsi="Calibri" w:cs="Calibri"/>
                <w:b/>
                <w:bCs/>
                <w:color w:val="000000"/>
                <w:sz w:val="20"/>
                <w:szCs w:val="20"/>
              </w:rPr>
              <w:t xml:space="preserve">) </w:t>
            </w:r>
            <w:r w:rsidRPr="004B6055">
              <w:rPr>
                <w:rFonts w:ascii="Calibri" w:hAnsi="Calibri" w:cs="Calibri"/>
                <w:b/>
                <w:bCs/>
                <w:color w:val="000000"/>
                <w:sz w:val="20"/>
                <w:szCs w:val="20"/>
              </w:rPr>
              <w:t>recorded within the last 1</w:t>
            </w:r>
            <w:r>
              <w:rPr>
                <w:rFonts w:ascii="Calibri" w:hAnsi="Calibri" w:cs="Calibri"/>
                <w:b/>
                <w:bCs/>
                <w:color w:val="000000"/>
                <w:sz w:val="20"/>
                <w:szCs w:val="20"/>
              </w:rPr>
              <w:t>2</w:t>
            </w:r>
            <w:r w:rsidRPr="004B6055">
              <w:rPr>
                <w:rFonts w:ascii="Calibri" w:hAnsi="Calibri" w:cs="Calibri"/>
                <w:b/>
                <w:bCs/>
                <w:color w:val="000000"/>
                <w:sz w:val="20"/>
                <w:szCs w:val="20"/>
              </w:rPr>
              <w:t xml:space="preserve"> months</w:t>
            </w:r>
          </w:p>
        </w:tc>
        <w:tc>
          <w:tcPr>
            <w:tcW w:w="1230" w:type="dxa"/>
            <w:shd w:val="clear" w:color="auto" w:fill="DBE5F1" w:themeFill="accent1" w:themeFillTint="33"/>
          </w:tcPr>
          <w:p w14:paraId="3A10B0A6" w14:textId="77777777" w:rsidR="00235CF0" w:rsidRPr="00820E76" w:rsidRDefault="00235CF0" w:rsidP="002E45E7">
            <w:pPr>
              <w:spacing w:before="40" w:line="360" w:lineRule="auto"/>
              <w:rPr>
                <w:sz w:val="20"/>
                <w:szCs w:val="20"/>
              </w:rPr>
            </w:pPr>
          </w:p>
        </w:tc>
      </w:tr>
      <w:tr w:rsidR="00235CF0" w:rsidRPr="00820E76" w14:paraId="5C4F3244" w14:textId="77777777" w:rsidTr="002E45E7">
        <w:tc>
          <w:tcPr>
            <w:tcW w:w="7786" w:type="dxa"/>
            <w:shd w:val="clear" w:color="auto" w:fill="DBE5F1" w:themeFill="accent1" w:themeFillTint="33"/>
          </w:tcPr>
          <w:p w14:paraId="4A33A1B3" w14:textId="77777777" w:rsidR="00235CF0" w:rsidRPr="004B6055" w:rsidRDefault="00235CF0" w:rsidP="002E45E7">
            <w:pPr>
              <w:spacing w:before="40" w:line="360" w:lineRule="auto"/>
              <w:rPr>
                <w:rFonts w:ascii="Calibri" w:hAnsi="Calibri" w:cs="Calibri"/>
                <w:b/>
                <w:bCs/>
                <w:color w:val="000000"/>
                <w:sz w:val="20"/>
                <w:szCs w:val="20"/>
              </w:rPr>
            </w:pPr>
            <w:r>
              <w:rPr>
                <w:rFonts w:ascii="Calibri" w:hAnsi="Calibri" w:cs="Calibri"/>
                <w:b/>
                <w:bCs/>
                <w:color w:val="000000"/>
                <w:sz w:val="20"/>
                <w:szCs w:val="20"/>
              </w:rPr>
              <w:t xml:space="preserve">Number </w:t>
            </w:r>
            <w:r w:rsidRPr="004B6055">
              <w:rPr>
                <w:rFonts w:ascii="Calibri" w:hAnsi="Calibri" w:cs="Calibri"/>
                <w:b/>
                <w:bCs/>
                <w:color w:val="000000"/>
                <w:sz w:val="20"/>
                <w:szCs w:val="20"/>
              </w:rPr>
              <w:t xml:space="preserve">of patients with </w:t>
            </w:r>
            <w:proofErr w:type="spellStart"/>
            <w:r w:rsidRPr="004B6055">
              <w:rPr>
                <w:rFonts w:ascii="Calibri" w:hAnsi="Calibri" w:cs="Calibri"/>
                <w:b/>
                <w:bCs/>
                <w:color w:val="000000"/>
                <w:sz w:val="20"/>
                <w:szCs w:val="20"/>
              </w:rPr>
              <w:t>CrCl</w:t>
            </w:r>
            <w:proofErr w:type="spellEnd"/>
            <w:r w:rsidRPr="004B6055">
              <w:rPr>
                <w:rFonts w:ascii="Calibri" w:hAnsi="Calibri" w:cs="Calibri"/>
                <w:b/>
                <w:bCs/>
                <w:color w:val="000000"/>
                <w:sz w:val="20"/>
                <w:szCs w:val="20"/>
              </w:rPr>
              <w:t xml:space="preserve"> &lt; 15ml/min</w:t>
            </w:r>
          </w:p>
        </w:tc>
        <w:tc>
          <w:tcPr>
            <w:tcW w:w="1230" w:type="dxa"/>
            <w:shd w:val="clear" w:color="auto" w:fill="DBE5F1" w:themeFill="accent1" w:themeFillTint="33"/>
          </w:tcPr>
          <w:p w14:paraId="39CF2F1D" w14:textId="77777777" w:rsidR="00235CF0" w:rsidRPr="00820E76" w:rsidRDefault="00235CF0" w:rsidP="002E45E7">
            <w:pPr>
              <w:spacing w:before="40" w:line="360" w:lineRule="auto"/>
              <w:rPr>
                <w:sz w:val="20"/>
                <w:szCs w:val="20"/>
              </w:rPr>
            </w:pPr>
          </w:p>
        </w:tc>
      </w:tr>
      <w:tr w:rsidR="00235CF0" w:rsidRPr="00820E76" w14:paraId="7708B2C4" w14:textId="77777777" w:rsidTr="002E45E7">
        <w:tc>
          <w:tcPr>
            <w:tcW w:w="7786" w:type="dxa"/>
            <w:shd w:val="clear" w:color="auto" w:fill="DBE5F1" w:themeFill="accent1" w:themeFillTint="33"/>
          </w:tcPr>
          <w:p w14:paraId="65484686" w14:textId="77777777" w:rsidR="00235CF0" w:rsidRPr="004B6055" w:rsidRDefault="00235CF0" w:rsidP="002E45E7">
            <w:pPr>
              <w:spacing w:before="40" w:line="360" w:lineRule="auto"/>
              <w:rPr>
                <w:rFonts w:ascii="Calibri" w:hAnsi="Calibri" w:cs="Calibri"/>
                <w:b/>
                <w:bCs/>
                <w:color w:val="000000"/>
                <w:sz w:val="20"/>
                <w:szCs w:val="20"/>
              </w:rPr>
            </w:pPr>
            <w:r>
              <w:rPr>
                <w:rFonts w:ascii="Calibri" w:hAnsi="Calibri" w:cs="Calibri"/>
                <w:b/>
                <w:bCs/>
                <w:color w:val="000000"/>
                <w:sz w:val="20"/>
                <w:szCs w:val="20"/>
              </w:rPr>
              <w:t>Number of</w:t>
            </w:r>
            <w:r w:rsidRPr="004B6055">
              <w:rPr>
                <w:rFonts w:ascii="Calibri" w:hAnsi="Calibri" w:cs="Calibri"/>
                <w:b/>
                <w:bCs/>
                <w:color w:val="000000"/>
                <w:sz w:val="20"/>
                <w:szCs w:val="20"/>
              </w:rPr>
              <w:t xml:space="preserve"> patients with</w:t>
            </w:r>
            <w:r>
              <w:rPr>
                <w:rFonts w:ascii="Calibri" w:hAnsi="Calibri" w:cs="Calibri"/>
                <w:b/>
                <w:bCs/>
                <w:color w:val="000000"/>
                <w:sz w:val="20"/>
                <w:szCs w:val="20"/>
              </w:rPr>
              <w:t>out</w:t>
            </w:r>
            <w:r w:rsidRPr="004B6055">
              <w:rPr>
                <w:rFonts w:ascii="Calibri" w:hAnsi="Calibri" w:cs="Calibri"/>
                <w:b/>
                <w:bCs/>
                <w:color w:val="000000"/>
                <w:sz w:val="20"/>
                <w:szCs w:val="20"/>
              </w:rPr>
              <w:t xml:space="preserve"> </w:t>
            </w:r>
            <w:r>
              <w:rPr>
                <w:rFonts w:ascii="Calibri" w:hAnsi="Calibri" w:cs="Calibri"/>
                <w:b/>
                <w:bCs/>
                <w:color w:val="000000"/>
                <w:sz w:val="20"/>
                <w:szCs w:val="20"/>
              </w:rPr>
              <w:t xml:space="preserve">haemoglobin or </w:t>
            </w:r>
            <w:r w:rsidRPr="004B6055">
              <w:rPr>
                <w:rFonts w:ascii="Calibri" w:hAnsi="Calibri" w:cs="Calibri"/>
                <w:b/>
                <w:bCs/>
                <w:color w:val="000000"/>
                <w:sz w:val="20"/>
                <w:szCs w:val="20"/>
              </w:rPr>
              <w:t>platelets recorded in last 1</w:t>
            </w:r>
            <w:r>
              <w:rPr>
                <w:rFonts w:ascii="Calibri" w:hAnsi="Calibri" w:cs="Calibri"/>
                <w:b/>
                <w:bCs/>
                <w:color w:val="000000"/>
                <w:sz w:val="20"/>
                <w:szCs w:val="20"/>
              </w:rPr>
              <w:t>2</w:t>
            </w:r>
            <w:r w:rsidRPr="004B6055">
              <w:rPr>
                <w:rFonts w:ascii="Calibri" w:hAnsi="Calibri" w:cs="Calibri"/>
                <w:b/>
                <w:bCs/>
                <w:color w:val="000000"/>
                <w:sz w:val="20"/>
                <w:szCs w:val="20"/>
              </w:rPr>
              <w:t xml:space="preserve"> months</w:t>
            </w:r>
          </w:p>
        </w:tc>
        <w:tc>
          <w:tcPr>
            <w:tcW w:w="1230" w:type="dxa"/>
            <w:shd w:val="clear" w:color="auto" w:fill="DBE5F1" w:themeFill="accent1" w:themeFillTint="33"/>
          </w:tcPr>
          <w:p w14:paraId="20C66B22" w14:textId="77777777" w:rsidR="00235CF0" w:rsidRPr="00820E76" w:rsidRDefault="00235CF0" w:rsidP="002E45E7">
            <w:pPr>
              <w:spacing w:before="40" w:line="360" w:lineRule="auto"/>
              <w:rPr>
                <w:sz w:val="20"/>
                <w:szCs w:val="20"/>
              </w:rPr>
            </w:pPr>
          </w:p>
        </w:tc>
      </w:tr>
      <w:tr w:rsidR="00235CF0" w:rsidRPr="00820E76" w14:paraId="0923673D" w14:textId="77777777" w:rsidTr="002E45E7">
        <w:tc>
          <w:tcPr>
            <w:tcW w:w="7786" w:type="dxa"/>
            <w:shd w:val="clear" w:color="auto" w:fill="DBE5F1" w:themeFill="accent1" w:themeFillTint="33"/>
          </w:tcPr>
          <w:p w14:paraId="23BF0AFB" w14:textId="77777777" w:rsidR="00235CF0" w:rsidRPr="004B6055" w:rsidRDefault="00235CF0" w:rsidP="002E45E7">
            <w:pPr>
              <w:spacing w:before="40" w:line="360" w:lineRule="auto"/>
              <w:rPr>
                <w:rFonts w:ascii="Calibri" w:hAnsi="Calibri" w:cs="Calibri"/>
                <w:b/>
                <w:bCs/>
                <w:color w:val="000000"/>
                <w:sz w:val="20"/>
                <w:szCs w:val="20"/>
              </w:rPr>
            </w:pPr>
            <w:r>
              <w:rPr>
                <w:rFonts w:ascii="Calibri" w:hAnsi="Calibri" w:cs="Calibri"/>
                <w:b/>
                <w:bCs/>
                <w:color w:val="000000"/>
                <w:sz w:val="20"/>
                <w:szCs w:val="20"/>
              </w:rPr>
              <w:t xml:space="preserve">Number of </w:t>
            </w:r>
            <w:r w:rsidRPr="004B6055">
              <w:rPr>
                <w:rFonts w:ascii="Calibri" w:hAnsi="Calibri" w:cs="Calibri"/>
                <w:b/>
                <w:bCs/>
                <w:color w:val="000000"/>
                <w:sz w:val="20"/>
                <w:szCs w:val="20"/>
              </w:rPr>
              <w:t>patients with</w:t>
            </w:r>
            <w:r>
              <w:rPr>
                <w:rFonts w:ascii="Calibri" w:hAnsi="Calibri" w:cs="Calibri"/>
                <w:b/>
                <w:bCs/>
                <w:color w:val="000000"/>
                <w:sz w:val="20"/>
                <w:szCs w:val="20"/>
              </w:rPr>
              <w:t>out liver function tests (</w:t>
            </w:r>
            <w:r w:rsidRPr="004B6055">
              <w:rPr>
                <w:rFonts w:ascii="Calibri" w:hAnsi="Calibri" w:cs="Calibri"/>
                <w:b/>
                <w:bCs/>
                <w:color w:val="000000"/>
                <w:sz w:val="20"/>
                <w:szCs w:val="20"/>
              </w:rPr>
              <w:t>LFTs</w:t>
            </w:r>
            <w:r>
              <w:rPr>
                <w:rFonts w:ascii="Calibri" w:hAnsi="Calibri" w:cs="Calibri"/>
                <w:b/>
                <w:bCs/>
                <w:color w:val="000000"/>
                <w:sz w:val="20"/>
                <w:szCs w:val="20"/>
              </w:rPr>
              <w:t>)</w:t>
            </w:r>
            <w:r w:rsidRPr="004B6055">
              <w:rPr>
                <w:rFonts w:ascii="Calibri" w:hAnsi="Calibri" w:cs="Calibri"/>
                <w:b/>
                <w:bCs/>
                <w:color w:val="000000"/>
                <w:sz w:val="20"/>
                <w:szCs w:val="20"/>
              </w:rPr>
              <w:t xml:space="preserve"> recorded in last 1</w:t>
            </w:r>
            <w:r>
              <w:rPr>
                <w:rFonts w:ascii="Calibri" w:hAnsi="Calibri" w:cs="Calibri"/>
                <w:b/>
                <w:bCs/>
                <w:color w:val="000000"/>
                <w:sz w:val="20"/>
                <w:szCs w:val="20"/>
              </w:rPr>
              <w:t>2</w:t>
            </w:r>
            <w:r w:rsidRPr="004B6055">
              <w:rPr>
                <w:rFonts w:ascii="Calibri" w:hAnsi="Calibri" w:cs="Calibri"/>
                <w:b/>
                <w:bCs/>
                <w:color w:val="000000"/>
                <w:sz w:val="20"/>
                <w:szCs w:val="20"/>
              </w:rPr>
              <w:t xml:space="preserve"> months</w:t>
            </w:r>
          </w:p>
        </w:tc>
        <w:tc>
          <w:tcPr>
            <w:tcW w:w="1230" w:type="dxa"/>
            <w:shd w:val="clear" w:color="auto" w:fill="DBE5F1" w:themeFill="accent1" w:themeFillTint="33"/>
          </w:tcPr>
          <w:p w14:paraId="731509BC" w14:textId="77777777" w:rsidR="00235CF0" w:rsidRPr="00820E76" w:rsidRDefault="00235CF0" w:rsidP="002E45E7">
            <w:pPr>
              <w:spacing w:before="40" w:line="360" w:lineRule="auto"/>
              <w:rPr>
                <w:sz w:val="20"/>
                <w:szCs w:val="20"/>
              </w:rPr>
            </w:pPr>
          </w:p>
        </w:tc>
      </w:tr>
    </w:tbl>
    <w:p w14:paraId="51451D65" w14:textId="77777777" w:rsidR="00C77AF7" w:rsidRDefault="00C77AF7" w:rsidP="0051508A">
      <w:pPr>
        <w:spacing w:after="0" w:line="240" w:lineRule="auto"/>
        <w:rPr>
          <w:b/>
          <w:bCs/>
          <w:sz w:val="20"/>
          <w:szCs w:val="20"/>
        </w:rPr>
      </w:pPr>
    </w:p>
    <w:p w14:paraId="17BEDD48" w14:textId="77777777" w:rsidR="00C77AF7" w:rsidRPr="00820E76" w:rsidRDefault="00C77AF7" w:rsidP="0051508A">
      <w:pPr>
        <w:pStyle w:val="NoSpacing"/>
        <w:rPr>
          <w:sz w:val="20"/>
          <w:szCs w:val="20"/>
        </w:rPr>
      </w:pPr>
    </w:p>
    <w:tbl>
      <w:tblPr>
        <w:tblStyle w:val="TableGrid"/>
        <w:tblW w:w="0" w:type="auto"/>
        <w:tblInd w:w="363" w:type="dxa"/>
        <w:tblLook w:val="04A0" w:firstRow="1" w:lastRow="0" w:firstColumn="1" w:lastColumn="0" w:noHBand="0" w:noVBand="1"/>
      </w:tblPr>
      <w:tblGrid>
        <w:gridCol w:w="7781"/>
        <w:gridCol w:w="1235"/>
      </w:tblGrid>
      <w:tr w:rsidR="00C77AF7" w:rsidRPr="00820E76" w14:paraId="64A11416" w14:textId="77777777" w:rsidTr="002E45E7">
        <w:tc>
          <w:tcPr>
            <w:tcW w:w="9016" w:type="dxa"/>
            <w:gridSpan w:val="2"/>
            <w:shd w:val="clear" w:color="auto" w:fill="EAF1DD" w:themeFill="accent3" w:themeFillTint="33"/>
          </w:tcPr>
          <w:p w14:paraId="103BE3DB" w14:textId="5A5E329D" w:rsidR="00C77AF7" w:rsidRPr="00820E76" w:rsidRDefault="00C77AF7" w:rsidP="0051508A">
            <w:pPr>
              <w:spacing w:before="40"/>
              <w:rPr>
                <w:b/>
                <w:bCs/>
                <w:sz w:val="20"/>
                <w:szCs w:val="20"/>
              </w:rPr>
            </w:pPr>
            <w:r>
              <w:rPr>
                <w:b/>
                <w:bCs/>
                <w:sz w:val="20"/>
                <w:szCs w:val="20"/>
              </w:rPr>
              <w:t>Prescribing parameters – Rivaroxaban</w:t>
            </w:r>
          </w:p>
        </w:tc>
      </w:tr>
      <w:tr w:rsidR="00C77AF7" w:rsidRPr="00820E76" w14:paraId="5C54C0DD" w14:textId="77777777" w:rsidTr="002E45E7">
        <w:tc>
          <w:tcPr>
            <w:tcW w:w="7781" w:type="dxa"/>
            <w:shd w:val="clear" w:color="auto" w:fill="EAF1DD" w:themeFill="accent3" w:themeFillTint="33"/>
          </w:tcPr>
          <w:p w14:paraId="128C6D6E" w14:textId="6AC8A16D" w:rsidR="00C77AF7" w:rsidRPr="00820E76" w:rsidRDefault="00C77AF7" w:rsidP="0051508A">
            <w:pPr>
              <w:spacing w:before="40" w:line="360" w:lineRule="auto"/>
              <w:rPr>
                <w:rFonts w:ascii="Calibri" w:hAnsi="Calibri" w:cs="Calibri"/>
                <w:b/>
                <w:bCs/>
                <w:color w:val="000000"/>
                <w:sz w:val="20"/>
                <w:szCs w:val="20"/>
              </w:rPr>
            </w:pPr>
            <w:r>
              <w:rPr>
                <w:rFonts w:ascii="Calibri" w:hAnsi="Calibri" w:cs="Calibri"/>
                <w:b/>
                <w:bCs/>
                <w:color w:val="000000"/>
                <w:sz w:val="20"/>
                <w:szCs w:val="20"/>
              </w:rPr>
              <w:t>Number</w:t>
            </w:r>
            <w:r w:rsidRPr="004B6055">
              <w:rPr>
                <w:rFonts w:ascii="Calibri" w:hAnsi="Calibri" w:cs="Calibri"/>
                <w:b/>
                <w:bCs/>
                <w:color w:val="000000"/>
                <w:sz w:val="20"/>
                <w:szCs w:val="20"/>
              </w:rPr>
              <w:t xml:space="preserve"> of patients prescribed </w:t>
            </w:r>
            <w:r>
              <w:rPr>
                <w:rFonts w:ascii="Calibri" w:hAnsi="Calibri" w:cs="Calibri"/>
                <w:b/>
                <w:bCs/>
                <w:color w:val="000000"/>
                <w:sz w:val="20"/>
                <w:szCs w:val="20"/>
              </w:rPr>
              <w:t>R</w:t>
            </w:r>
            <w:r w:rsidRPr="004B6055">
              <w:rPr>
                <w:rFonts w:ascii="Calibri" w:hAnsi="Calibri" w:cs="Calibri"/>
                <w:b/>
                <w:bCs/>
                <w:color w:val="000000"/>
                <w:sz w:val="20"/>
                <w:szCs w:val="20"/>
              </w:rPr>
              <w:t xml:space="preserve">ivaroxaban 20mg with a </w:t>
            </w:r>
            <w:proofErr w:type="spellStart"/>
            <w:r w:rsidRPr="004B6055">
              <w:rPr>
                <w:rFonts w:ascii="Calibri" w:hAnsi="Calibri" w:cs="Calibri"/>
                <w:b/>
                <w:bCs/>
                <w:color w:val="000000"/>
                <w:sz w:val="20"/>
                <w:szCs w:val="20"/>
              </w:rPr>
              <w:t>CrCl</w:t>
            </w:r>
            <w:proofErr w:type="spellEnd"/>
            <w:r w:rsidRPr="004B6055">
              <w:rPr>
                <w:rFonts w:ascii="Calibri" w:hAnsi="Calibri" w:cs="Calibri"/>
                <w:b/>
                <w:bCs/>
                <w:color w:val="000000"/>
                <w:sz w:val="20"/>
                <w:szCs w:val="20"/>
              </w:rPr>
              <w:t xml:space="preserve"> &lt;50ml/min</w:t>
            </w:r>
          </w:p>
        </w:tc>
        <w:tc>
          <w:tcPr>
            <w:tcW w:w="1235" w:type="dxa"/>
            <w:shd w:val="clear" w:color="auto" w:fill="EAF1DD" w:themeFill="accent3" w:themeFillTint="33"/>
          </w:tcPr>
          <w:p w14:paraId="304EDBD8" w14:textId="77777777" w:rsidR="00C77AF7" w:rsidRPr="00820E76" w:rsidRDefault="00C77AF7" w:rsidP="0051508A">
            <w:pPr>
              <w:spacing w:line="360" w:lineRule="auto"/>
              <w:rPr>
                <w:sz w:val="20"/>
                <w:szCs w:val="20"/>
              </w:rPr>
            </w:pPr>
          </w:p>
        </w:tc>
      </w:tr>
      <w:tr w:rsidR="00C77AF7" w:rsidRPr="00820E76" w14:paraId="3E04E6B5" w14:textId="77777777" w:rsidTr="002E45E7">
        <w:tc>
          <w:tcPr>
            <w:tcW w:w="7781" w:type="dxa"/>
            <w:shd w:val="clear" w:color="auto" w:fill="EAF1DD" w:themeFill="accent3" w:themeFillTint="33"/>
          </w:tcPr>
          <w:p w14:paraId="3A77BE7E" w14:textId="2DE5BE1F" w:rsidR="00C77AF7" w:rsidRPr="00820E76" w:rsidRDefault="00C77AF7" w:rsidP="0051508A">
            <w:pPr>
              <w:spacing w:before="40" w:line="360" w:lineRule="auto"/>
              <w:rPr>
                <w:rFonts w:ascii="Calibri" w:hAnsi="Calibri" w:cs="Calibri"/>
                <w:b/>
                <w:bCs/>
                <w:color w:val="000000"/>
                <w:sz w:val="20"/>
                <w:szCs w:val="20"/>
              </w:rPr>
            </w:pPr>
            <w:r>
              <w:rPr>
                <w:rFonts w:ascii="Calibri" w:hAnsi="Calibri" w:cs="Calibri"/>
                <w:b/>
                <w:bCs/>
                <w:color w:val="000000"/>
                <w:sz w:val="20"/>
                <w:szCs w:val="20"/>
              </w:rPr>
              <w:t>Number</w:t>
            </w:r>
            <w:r w:rsidRPr="004B6055">
              <w:rPr>
                <w:rFonts w:ascii="Calibri" w:hAnsi="Calibri" w:cs="Calibri"/>
                <w:b/>
                <w:bCs/>
                <w:color w:val="000000"/>
                <w:sz w:val="20"/>
                <w:szCs w:val="20"/>
              </w:rPr>
              <w:t xml:space="preserve"> of patients prescribed </w:t>
            </w:r>
            <w:r>
              <w:rPr>
                <w:rFonts w:ascii="Calibri" w:hAnsi="Calibri" w:cs="Calibri"/>
                <w:b/>
                <w:bCs/>
                <w:color w:val="000000"/>
                <w:sz w:val="20"/>
                <w:szCs w:val="20"/>
              </w:rPr>
              <w:t>R</w:t>
            </w:r>
            <w:r w:rsidRPr="004B6055">
              <w:rPr>
                <w:rFonts w:ascii="Calibri" w:hAnsi="Calibri" w:cs="Calibri"/>
                <w:b/>
                <w:bCs/>
                <w:color w:val="000000"/>
                <w:sz w:val="20"/>
                <w:szCs w:val="20"/>
              </w:rPr>
              <w:t xml:space="preserve">ivaroxaban 15mg with a </w:t>
            </w:r>
            <w:proofErr w:type="spellStart"/>
            <w:r w:rsidRPr="004B6055">
              <w:rPr>
                <w:rFonts w:ascii="Calibri" w:hAnsi="Calibri" w:cs="Calibri"/>
                <w:b/>
                <w:bCs/>
                <w:color w:val="000000"/>
                <w:sz w:val="20"/>
                <w:szCs w:val="20"/>
              </w:rPr>
              <w:t>CrCl</w:t>
            </w:r>
            <w:proofErr w:type="spellEnd"/>
            <w:r w:rsidRPr="004B6055">
              <w:rPr>
                <w:rFonts w:ascii="Calibri" w:hAnsi="Calibri" w:cs="Calibri"/>
                <w:b/>
                <w:bCs/>
                <w:color w:val="000000"/>
                <w:sz w:val="20"/>
                <w:szCs w:val="20"/>
              </w:rPr>
              <w:t xml:space="preserve"> &gt;50ml/min</w:t>
            </w:r>
          </w:p>
        </w:tc>
        <w:tc>
          <w:tcPr>
            <w:tcW w:w="1235" w:type="dxa"/>
            <w:shd w:val="clear" w:color="auto" w:fill="EAF1DD" w:themeFill="accent3" w:themeFillTint="33"/>
          </w:tcPr>
          <w:p w14:paraId="1ED3CA4E" w14:textId="77777777" w:rsidR="00C77AF7" w:rsidRPr="00820E76" w:rsidRDefault="00C77AF7" w:rsidP="0051508A">
            <w:pPr>
              <w:spacing w:line="360" w:lineRule="auto"/>
              <w:rPr>
                <w:sz w:val="20"/>
                <w:szCs w:val="20"/>
              </w:rPr>
            </w:pPr>
          </w:p>
        </w:tc>
      </w:tr>
    </w:tbl>
    <w:p w14:paraId="610579FC" w14:textId="77777777" w:rsidR="00235CF0" w:rsidRPr="00820E76" w:rsidRDefault="00235CF0" w:rsidP="0051508A">
      <w:pPr>
        <w:pStyle w:val="NoSpacing"/>
        <w:rPr>
          <w:sz w:val="20"/>
          <w:szCs w:val="20"/>
        </w:rPr>
      </w:pPr>
    </w:p>
    <w:tbl>
      <w:tblPr>
        <w:tblStyle w:val="TableGrid"/>
        <w:tblpPr w:leftFromText="180" w:rightFromText="180" w:vertAnchor="text" w:horzAnchor="margin" w:tblpXSpec="center" w:tblpY="142"/>
        <w:tblW w:w="0" w:type="auto"/>
        <w:tblLook w:val="04A0" w:firstRow="1" w:lastRow="0" w:firstColumn="1" w:lastColumn="0" w:noHBand="0" w:noVBand="1"/>
      </w:tblPr>
      <w:tblGrid>
        <w:gridCol w:w="7763"/>
        <w:gridCol w:w="1253"/>
      </w:tblGrid>
      <w:tr w:rsidR="00C77AF7" w:rsidRPr="00820E76" w14:paraId="391D21AE" w14:textId="77777777" w:rsidTr="002E45E7">
        <w:tc>
          <w:tcPr>
            <w:tcW w:w="9016" w:type="dxa"/>
            <w:gridSpan w:val="2"/>
            <w:shd w:val="clear" w:color="auto" w:fill="E5DFEC" w:themeFill="accent4" w:themeFillTint="33"/>
          </w:tcPr>
          <w:p w14:paraId="4E8E0330" w14:textId="77777777" w:rsidR="00C77AF7" w:rsidRPr="00820E76" w:rsidRDefault="00C77AF7" w:rsidP="002E45E7">
            <w:pPr>
              <w:spacing w:before="40"/>
              <w:rPr>
                <w:sz w:val="20"/>
                <w:szCs w:val="20"/>
              </w:rPr>
            </w:pPr>
            <w:r>
              <w:rPr>
                <w:rFonts w:ascii="Calibri" w:hAnsi="Calibri" w:cs="Calibri"/>
                <w:b/>
                <w:bCs/>
                <w:color w:val="000000"/>
                <w:sz w:val="20"/>
                <w:szCs w:val="20"/>
              </w:rPr>
              <w:t xml:space="preserve">Prescribing parameters - </w:t>
            </w:r>
            <w:proofErr w:type="spellStart"/>
            <w:r>
              <w:rPr>
                <w:rFonts w:ascii="Calibri" w:hAnsi="Calibri" w:cs="Calibri"/>
                <w:b/>
                <w:bCs/>
                <w:color w:val="000000"/>
                <w:sz w:val="20"/>
                <w:szCs w:val="20"/>
              </w:rPr>
              <w:t>Edoxaban</w:t>
            </w:r>
            <w:proofErr w:type="spellEnd"/>
          </w:p>
        </w:tc>
      </w:tr>
      <w:tr w:rsidR="00C77AF7" w:rsidRPr="00820E76" w14:paraId="30A8DD5E" w14:textId="77777777" w:rsidTr="002E45E7">
        <w:tc>
          <w:tcPr>
            <w:tcW w:w="7763" w:type="dxa"/>
            <w:shd w:val="clear" w:color="auto" w:fill="E5DFEC" w:themeFill="accent4" w:themeFillTint="33"/>
          </w:tcPr>
          <w:p w14:paraId="2DA1D080" w14:textId="61BB77E9" w:rsidR="00C77AF7" w:rsidRPr="004B6055" w:rsidRDefault="00C77AF7" w:rsidP="002E45E7">
            <w:pPr>
              <w:spacing w:before="40" w:line="360" w:lineRule="auto"/>
              <w:rPr>
                <w:rFonts w:ascii="Calibri" w:hAnsi="Calibri" w:cs="Calibri"/>
                <w:b/>
                <w:bCs/>
                <w:color w:val="000000"/>
                <w:sz w:val="20"/>
                <w:szCs w:val="20"/>
              </w:rPr>
            </w:pPr>
            <w:r>
              <w:rPr>
                <w:b/>
                <w:bCs/>
                <w:sz w:val="20"/>
                <w:szCs w:val="20"/>
              </w:rPr>
              <w:t>Number</w:t>
            </w:r>
            <w:r w:rsidRPr="004B6055">
              <w:rPr>
                <w:b/>
                <w:bCs/>
                <w:sz w:val="20"/>
                <w:szCs w:val="20"/>
              </w:rPr>
              <w:t xml:space="preserve"> of patients prescribed </w:t>
            </w:r>
            <w:proofErr w:type="spellStart"/>
            <w:r>
              <w:rPr>
                <w:b/>
                <w:bCs/>
                <w:sz w:val="20"/>
                <w:szCs w:val="20"/>
              </w:rPr>
              <w:t>E</w:t>
            </w:r>
            <w:r w:rsidRPr="004B6055">
              <w:rPr>
                <w:b/>
                <w:bCs/>
                <w:sz w:val="20"/>
                <w:szCs w:val="20"/>
              </w:rPr>
              <w:t>doxaban</w:t>
            </w:r>
            <w:proofErr w:type="spellEnd"/>
            <w:r w:rsidRPr="004B6055">
              <w:rPr>
                <w:b/>
                <w:bCs/>
                <w:sz w:val="20"/>
                <w:szCs w:val="20"/>
              </w:rPr>
              <w:t xml:space="preserve"> 60mg with a body weight of </w:t>
            </w:r>
            <w:r>
              <w:rPr>
                <w:rFonts w:cstheme="minorHAnsi"/>
                <w:b/>
                <w:bCs/>
                <w:sz w:val="20"/>
                <w:szCs w:val="20"/>
              </w:rPr>
              <w:t>≤</w:t>
            </w:r>
            <w:r w:rsidRPr="004B6055">
              <w:rPr>
                <w:b/>
                <w:bCs/>
                <w:sz w:val="20"/>
                <w:szCs w:val="20"/>
              </w:rPr>
              <w:t>60kg</w:t>
            </w:r>
          </w:p>
        </w:tc>
        <w:tc>
          <w:tcPr>
            <w:tcW w:w="1253" w:type="dxa"/>
            <w:shd w:val="clear" w:color="auto" w:fill="E5DFEC" w:themeFill="accent4" w:themeFillTint="33"/>
          </w:tcPr>
          <w:p w14:paraId="33C8927F" w14:textId="77777777" w:rsidR="00C77AF7" w:rsidRPr="00820E76" w:rsidRDefault="00C77AF7" w:rsidP="002E45E7">
            <w:pPr>
              <w:spacing w:before="40" w:line="360" w:lineRule="auto"/>
              <w:rPr>
                <w:sz w:val="20"/>
                <w:szCs w:val="20"/>
              </w:rPr>
            </w:pPr>
          </w:p>
        </w:tc>
      </w:tr>
      <w:tr w:rsidR="00C77AF7" w:rsidRPr="00820E76" w14:paraId="75C20FF1" w14:textId="77777777" w:rsidTr="002E45E7">
        <w:tc>
          <w:tcPr>
            <w:tcW w:w="7763" w:type="dxa"/>
            <w:shd w:val="clear" w:color="auto" w:fill="E5DFEC" w:themeFill="accent4" w:themeFillTint="33"/>
          </w:tcPr>
          <w:p w14:paraId="594120B6" w14:textId="6FF41EE0" w:rsidR="00C77AF7" w:rsidRPr="004B6055" w:rsidRDefault="00C77AF7" w:rsidP="002E45E7">
            <w:pPr>
              <w:spacing w:before="40" w:line="360" w:lineRule="auto"/>
              <w:rPr>
                <w:rFonts w:ascii="Calibri" w:hAnsi="Calibri" w:cs="Calibri"/>
                <w:b/>
                <w:bCs/>
                <w:color w:val="000000"/>
                <w:sz w:val="20"/>
                <w:szCs w:val="20"/>
              </w:rPr>
            </w:pPr>
            <w:r>
              <w:rPr>
                <w:b/>
                <w:bCs/>
                <w:sz w:val="20"/>
                <w:szCs w:val="20"/>
              </w:rPr>
              <w:t>Number</w:t>
            </w:r>
            <w:r w:rsidRPr="004B6055">
              <w:rPr>
                <w:b/>
                <w:bCs/>
                <w:sz w:val="20"/>
                <w:szCs w:val="20"/>
              </w:rPr>
              <w:t xml:space="preserve"> of patients prescribed </w:t>
            </w:r>
            <w:proofErr w:type="spellStart"/>
            <w:r>
              <w:rPr>
                <w:b/>
                <w:bCs/>
                <w:sz w:val="20"/>
                <w:szCs w:val="20"/>
              </w:rPr>
              <w:t>E</w:t>
            </w:r>
            <w:r w:rsidRPr="004B6055">
              <w:rPr>
                <w:b/>
                <w:bCs/>
                <w:sz w:val="20"/>
                <w:szCs w:val="20"/>
              </w:rPr>
              <w:t>doxaban</w:t>
            </w:r>
            <w:proofErr w:type="spellEnd"/>
            <w:r w:rsidRPr="004B6055">
              <w:rPr>
                <w:b/>
                <w:bCs/>
                <w:sz w:val="20"/>
                <w:szCs w:val="20"/>
              </w:rPr>
              <w:t xml:space="preserve"> 60mg with a </w:t>
            </w:r>
            <w:proofErr w:type="spellStart"/>
            <w:r w:rsidRPr="004B6055">
              <w:rPr>
                <w:b/>
                <w:bCs/>
                <w:sz w:val="20"/>
                <w:szCs w:val="20"/>
              </w:rPr>
              <w:t>CrCl</w:t>
            </w:r>
            <w:proofErr w:type="spellEnd"/>
            <w:r w:rsidRPr="004B6055">
              <w:rPr>
                <w:b/>
                <w:bCs/>
                <w:sz w:val="20"/>
                <w:szCs w:val="20"/>
              </w:rPr>
              <w:t xml:space="preserve"> &lt;50ml/min</w:t>
            </w:r>
          </w:p>
        </w:tc>
        <w:tc>
          <w:tcPr>
            <w:tcW w:w="1253" w:type="dxa"/>
            <w:shd w:val="clear" w:color="auto" w:fill="E5DFEC" w:themeFill="accent4" w:themeFillTint="33"/>
          </w:tcPr>
          <w:p w14:paraId="3290BD7C" w14:textId="77777777" w:rsidR="00C77AF7" w:rsidRPr="00820E76" w:rsidRDefault="00C77AF7" w:rsidP="002E45E7">
            <w:pPr>
              <w:spacing w:before="40" w:line="360" w:lineRule="auto"/>
              <w:rPr>
                <w:sz w:val="20"/>
                <w:szCs w:val="20"/>
              </w:rPr>
            </w:pPr>
          </w:p>
        </w:tc>
      </w:tr>
      <w:tr w:rsidR="00C77AF7" w:rsidRPr="00820E76" w14:paraId="3C20D58B" w14:textId="77777777" w:rsidTr="002E45E7">
        <w:tc>
          <w:tcPr>
            <w:tcW w:w="7763" w:type="dxa"/>
            <w:shd w:val="clear" w:color="auto" w:fill="E5DFEC" w:themeFill="accent4" w:themeFillTint="33"/>
          </w:tcPr>
          <w:p w14:paraId="30EA7ED9" w14:textId="03517389" w:rsidR="00C77AF7" w:rsidRPr="004B6055" w:rsidRDefault="00C77AF7" w:rsidP="002E45E7">
            <w:pPr>
              <w:spacing w:before="40" w:line="360" w:lineRule="auto"/>
              <w:rPr>
                <w:rFonts w:ascii="Calibri" w:hAnsi="Calibri" w:cs="Calibri"/>
                <w:b/>
                <w:bCs/>
                <w:color w:val="000000"/>
                <w:sz w:val="20"/>
                <w:szCs w:val="20"/>
              </w:rPr>
            </w:pPr>
            <w:r>
              <w:rPr>
                <w:b/>
                <w:bCs/>
                <w:sz w:val="20"/>
                <w:szCs w:val="20"/>
              </w:rPr>
              <w:t>Number</w:t>
            </w:r>
            <w:r w:rsidRPr="004B6055">
              <w:rPr>
                <w:b/>
                <w:bCs/>
                <w:sz w:val="20"/>
                <w:szCs w:val="20"/>
              </w:rPr>
              <w:t xml:space="preserve"> of patients prescribed </w:t>
            </w:r>
            <w:proofErr w:type="spellStart"/>
            <w:r>
              <w:rPr>
                <w:b/>
                <w:bCs/>
                <w:sz w:val="20"/>
                <w:szCs w:val="20"/>
              </w:rPr>
              <w:t>E</w:t>
            </w:r>
            <w:r w:rsidRPr="004B6055">
              <w:rPr>
                <w:b/>
                <w:bCs/>
                <w:sz w:val="20"/>
                <w:szCs w:val="20"/>
              </w:rPr>
              <w:t>doxaban</w:t>
            </w:r>
            <w:proofErr w:type="spellEnd"/>
            <w:r w:rsidRPr="004B6055">
              <w:rPr>
                <w:b/>
                <w:bCs/>
                <w:sz w:val="20"/>
                <w:szCs w:val="20"/>
              </w:rPr>
              <w:t xml:space="preserve"> </w:t>
            </w:r>
            <w:r>
              <w:rPr>
                <w:b/>
                <w:bCs/>
                <w:sz w:val="20"/>
                <w:szCs w:val="20"/>
              </w:rPr>
              <w:t xml:space="preserve">60mg </w:t>
            </w:r>
            <w:r w:rsidRPr="004B6055">
              <w:rPr>
                <w:b/>
                <w:bCs/>
                <w:sz w:val="20"/>
                <w:szCs w:val="20"/>
              </w:rPr>
              <w:t xml:space="preserve">with a </w:t>
            </w:r>
            <w:proofErr w:type="spellStart"/>
            <w:r w:rsidRPr="004B6055">
              <w:rPr>
                <w:b/>
                <w:bCs/>
                <w:sz w:val="20"/>
                <w:szCs w:val="20"/>
              </w:rPr>
              <w:t>CrCl</w:t>
            </w:r>
            <w:proofErr w:type="spellEnd"/>
            <w:r w:rsidRPr="004B6055">
              <w:rPr>
                <w:b/>
                <w:bCs/>
                <w:sz w:val="20"/>
                <w:szCs w:val="20"/>
              </w:rPr>
              <w:t xml:space="preserve"> &gt;95ml/min</w:t>
            </w:r>
          </w:p>
        </w:tc>
        <w:tc>
          <w:tcPr>
            <w:tcW w:w="1253" w:type="dxa"/>
            <w:shd w:val="clear" w:color="auto" w:fill="E5DFEC" w:themeFill="accent4" w:themeFillTint="33"/>
          </w:tcPr>
          <w:p w14:paraId="2F110CB2" w14:textId="77777777" w:rsidR="00C77AF7" w:rsidRPr="00820E76" w:rsidRDefault="00C77AF7" w:rsidP="002E45E7">
            <w:pPr>
              <w:spacing w:before="40" w:line="360" w:lineRule="auto"/>
              <w:rPr>
                <w:sz w:val="20"/>
                <w:szCs w:val="20"/>
              </w:rPr>
            </w:pPr>
          </w:p>
        </w:tc>
      </w:tr>
      <w:tr w:rsidR="00C77AF7" w:rsidRPr="00820E76" w14:paraId="35873D0B" w14:textId="77777777" w:rsidTr="002E45E7">
        <w:tc>
          <w:tcPr>
            <w:tcW w:w="7763" w:type="dxa"/>
            <w:shd w:val="clear" w:color="auto" w:fill="E5DFEC" w:themeFill="accent4" w:themeFillTint="33"/>
          </w:tcPr>
          <w:p w14:paraId="52ACF6E8" w14:textId="66CA017E" w:rsidR="00C77AF7" w:rsidRPr="004B6055" w:rsidRDefault="00C77AF7" w:rsidP="002E45E7">
            <w:pPr>
              <w:spacing w:before="40" w:line="360" w:lineRule="auto"/>
              <w:rPr>
                <w:rFonts w:ascii="Calibri" w:hAnsi="Calibri" w:cs="Calibri"/>
                <w:b/>
                <w:bCs/>
                <w:color w:val="000000"/>
                <w:sz w:val="20"/>
                <w:szCs w:val="20"/>
              </w:rPr>
            </w:pPr>
            <w:r>
              <w:rPr>
                <w:b/>
                <w:bCs/>
                <w:sz w:val="20"/>
                <w:szCs w:val="20"/>
              </w:rPr>
              <w:t>Number</w:t>
            </w:r>
            <w:r w:rsidRPr="004B6055">
              <w:rPr>
                <w:b/>
                <w:bCs/>
                <w:sz w:val="20"/>
                <w:szCs w:val="20"/>
              </w:rPr>
              <w:t xml:space="preserve"> of patients prescribed </w:t>
            </w:r>
            <w:proofErr w:type="spellStart"/>
            <w:r>
              <w:rPr>
                <w:b/>
                <w:bCs/>
                <w:sz w:val="20"/>
                <w:szCs w:val="20"/>
              </w:rPr>
              <w:t>E</w:t>
            </w:r>
            <w:r w:rsidRPr="004B6055">
              <w:rPr>
                <w:b/>
                <w:bCs/>
                <w:sz w:val="20"/>
                <w:szCs w:val="20"/>
              </w:rPr>
              <w:t>doxaban</w:t>
            </w:r>
            <w:proofErr w:type="spellEnd"/>
            <w:r w:rsidRPr="004B6055">
              <w:rPr>
                <w:b/>
                <w:bCs/>
                <w:sz w:val="20"/>
                <w:szCs w:val="20"/>
              </w:rPr>
              <w:t xml:space="preserve"> 30mg with a </w:t>
            </w:r>
            <w:proofErr w:type="spellStart"/>
            <w:r w:rsidRPr="004B6055">
              <w:rPr>
                <w:b/>
                <w:bCs/>
                <w:sz w:val="20"/>
                <w:szCs w:val="20"/>
              </w:rPr>
              <w:t>CrCl</w:t>
            </w:r>
            <w:proofErr w:type="spellEnd"/>
            <w:r w:rsidRPr="004B6055">
              <w:rPr>
                <w:b/>
                <w:bCs/>
                <w:sz w:val="20"/>
                <w:szCs w:val="20"/>
              </w:rPr>
              <w:t xml:space="preserve"> &gt;50ml/min and body weight</w:t>
            </w:r>
            <w:r>
              <w:rPr>
                <w:b/>
                <w:bCs/>
                <w:sz w:val="20"/>
                <w:szCs w:val="20"/>
              </w:rPr>
              <w:t xml:space="preserve"> &gt;</w:t>
            </w:r>
            <w:r w:rsidRPr="004B6055">
              <w:rPr>
                <w:b/>
                <w:bCs/>
                <w:sz w:val="20"/>
                <w:szCs w:val="20"/>
              </w:rPr>
              <w:t xml:space="preserve"> 60kg</w:t>
            </w:r>
          </w:p>
        </w:tc>
        <w:tc>
          <w:tcPr>
            <w:tcW w:w="1253" w:type="dxa"/>
            <w:shd w:val="clear" w:color="auto" w:fill="E5DFEC" w:themeFill="accent4" w:themeFillTint="33"/>
          </w:tcPr>
          <w:p w14:paraId="50891213" w14:textId="77777777" w:rsidR="00C77AF7" w:rsidRPr="00820E76" w:rsidRDefault="00C77AF7" w:rsidP="002E45E7">
            <w:pPr>
              <w:spacing w:before="40" w:line="360" w:lineRule="auto"/>
              <w:rPr>
                <w:sz w:val="20"/>
                <w:szCs w:val="20"/>
              </w:rPr>
            </w:pPr>
          </w:p>
        </w:tc>
      </w:tr>
    </w:tbl>
    <w:p w14:paraId="1C0F39F0" w14:textId="77777777" w:rsidR="00235CF0" w:rsidRPr="00820E76" w:rsidRDefault="00235CF0" w:rsidP="0051508A">
      <w:pPr>
        <w:pStyle w:val="NoSpacing"/>
        <w:rPr>
          <w:sz w:val="20"/>
          <w:szCs w:val="20"/>
        </w:rPr>
      </w:pPr>
    </w:p>
    <w:tbl>
      <w:tblPr>
        <w:tblStyle w:val="TableGrid"/>
        <w:tblW w:w="0" w:type="auto"/>
        <w:tblInd w:w="363" w:type="dxa"/>
        <w:tblLook w:val="04A0" w:firstRow="1" w:lastRow="0" w:firstColumn="1" w:lastColumn="0" w:noHBand="0" w:noVBand="1"/>
      </w:tblPr>
      <w:tblGrid>
        <w:gridCol w:w="7763"/>
        <w:gridCol w:w="1253"/>
      </w:tblGrid>
      <w:tr w:rsidR="00C77AF7" w:rsidRPr="00820E76" w14:paraId="0F111C20" w14:textId="77777777" w:rsidTr="002E45E7">
        <w:tc>
          <w:tcPr>
            <w:tcW w:w="9016" w:type="dxa"/>
            <w:gridSpan w:val="2"/>
            <w:shd w:val="clear" w:color="auto" w:fill="F2DBDB" w:themeFill="accent2" w:themeFillTint="33"/>
          </w:tcPr>
          <w:p w14:paraId="75B72B9D" w14:textId="77777777" w:rsidR="00C77AF7" w:rsidRPr="004E6360" w:rsidRDefault="00C77AF7" w:rsidP="0051508A">
            <w:pPr>
              <w:spacing w:beforeLines="40" w:before="96" w:line="276" w:lineRule="auto"/>
              <w:rPr>
                <w:b/>
                <w:bCs/>
                <w:sz w:val="20"/>
                <w:szCs w:val="20"/>
              </w:rPr>
            </w:pPr>
            <w:r>
              <w:rPr>
                <w:b/>
                <w:bCs/>
                <w:sz w:val="20"/>
                <w:szCs w:val="20"/>
              </w:rPr>
              <w:t>Prescribing parameters- Apixaban</w:t>
            </w:r>
          </w:p>
        </w:tc>
      </w:tr>
      <w:tr w:rsidR="00C77AF7" w:rsidRPr="00820E76" w14:paraId="2A6B576B" w14:textId="77777777" w:rsidTr="002E45E7">
        <w:tc>
          <w:tcPr>
            <w:tcW w:w="7763" w:type="dxa"/>
            <w:shd w:val="clear" w:color="auto" w:fill="F2DBDB" w:themeFill="accent2" w:themeFillTint="33"/>
          </w:tcPr>
          <w:p w14:paraId="1E70B54B" w14:textId="6EA83DDA" w:rsidR="00C77AF7" w:rsidRPr="004B6055" w:rsidRDefault="00C77AF7" w:rsidP="0051508A">
            <w:pPr>
              <w:spacing w:beforeLines="40" w:before="96" w:after="60" w:line="276" w:lineRule="auto"/>
              <w:rPr>
                <w:rFonts w:ascii="Calibri" w:hAnsi="Calibri" w:cs="Calibri"/>
                <w:b/>
                <w:bCs/>
                <w:color w:val="000000"/>
                <w:sz w:val="20"/>
                <w:szCs w:val="20"/>
              </w:rPr>
            </w:pPr>
            <w:r>
              <w:rPr>
                <w:b/>
                <w:bCs/>
                <w:sz w:val="20"/>
                <w:szCs w:val="20"/>
              </w:rPr>
              <w:t xml:space="preserve">Number </w:t>
            </w:r>
            <w:r w:rsidRPr="004B6055">
              <w:rPr>
                <w:b/>
                <w:bCs/>
                <w:sz w:val="20"/>
                <w:szCs w:val="20"/>
              </w:rPr>
              <w:t xml:space="preserve">of patients prescribed </w:t>
            </w:r>
            <w:r>
              <w:rPr>
                <w:b/>
                <w:bCs/>
                <w:sz w:val="20"/>
                <w:szCs w:val="20"/>
              </w:rPr>
              <w:t>A</w:t>
            </w:r>
            <w:r w:rsidRPr="004B6055">
              <w:rPr>
                <w:b/>
                <w:bCs/>
                <w:sz w:val="20"/>
                <w:szCs w:val="20"/>
              </w:rPr>
              <w:t>pixaban 5mg who have</w:t>
            </w:r>
            <w:r>
              <w:rPr>
                <w:b/>
                <w:bCs/>
                <w:sz w:val="20"/>
                <w:szCs w:val="20"/>
              </w:rPr>
              <w:t xml:space="preserve"> at least</w:t>
            </w:r>
            <w:r w:rsidRPr="004B6055">
              <w:rPr>
                <w:b/>
                <w:bCs/>
                <w:sz w:val="20"/>
                <w:szCs w:val="20"/>
              </w:rPr>
              <w:t xml:space="preserve"> 2 of the following criteria i.e. </w:t>
            </w:r>
            <w:r>
              <w:rPr>
                <w:b/>
                <w:bCs/>
                <w:sz w:val="20"/>
                <w:szCs w:val="20"/>
              </w:rPr>
              <w:t xml:space="preserve">age </w:t>
            </w:r>
            <w:r>
              <w:rPr>
                <w:rFonts w:cstheme="minorHAnsi"/>
                <w:b/>
                <w:bCs/>
                <w:sz w:val="20"/>
                <w:szCs w:val="20"/>
              </w:rPr>
              <w:t>≥</w:t>
            </w:r>
            <w:r w:rsidRPr="004B6055">
              <w:rPr>
                <w:b/>
                <w:bCs/>
                <w:sz w:val="20"/>
                <w:szCs w:val="20"/>
              </w:rPr>
              <w:t xml:space="preserve">80yrs, body weight </w:t>
            </w:r>
            <w:r>
              <w:rPr>
                <w:rFonts w:cstheme="minorHAnsi"/>
                <w:b/>
                <w:bCs/>
                <w:sz w:val="20"/>
                <w:szCs w:val="20"/>
              </w:rPr>
              <w:t>≤</w:t>
            </w:r>
            <w:r w:rsidRPr="004B6055">
              <w:rPr>
                <w:b/>
                <w:bCs/>
                <w:sz w:val="20"/>
                <w:szCs w:val="20"/>
              </w:rPr>
              <w:t>60kg, serum creat</w:t>
            </w:r>
            <w:r>
              <w:rPr>
                <w:b/>
                <w:bCs/>
                <w:sz w:val="20"/>
                <w:szCs w:val="20"/>
              </w:rPr>
              <w:t xml:space="preserve">inine </w:t>
            </w:r>
            <w:r>
              <w:rPr>
                <w:rFonts w:cstheme="minorHAnsi"/>
                <w:b/>
                <w:bCs/>
                <w:sz w:val="20"/>
                <w:szCs w:val="20"/>
              </w:rPr>
              <w:t>≥</w:t>
            </w:r>
            <w:r w:rsidRPr="004B6055">
              <w:rPr>
                <w:b/>
                <w:bCs/>
                <w:sz w:val="20"/>
                <w:szCs w:val="20"/>
              </w:rPr>
              <w:t>133</w:t>
            </w:r>
            <w:r>
              <w:rPr>
                <w:rFonts w:cstheme="minorHAnsi"/>
                <w:b/>
                <w:bCs/>
                <w:sz w:val="20"/>
                <w:szCs w:val="20"/>
              </w:rPr>
              <w:t>µmol/L</w:t>
            </w:r>
          </w:p>
        </w:tc>
        <w:tc>
          <w:tcPr>
            <w:tcW w:w="1253" w:type="dxa"/>
            <w:shd w:val="clear" w:color="auto" w:fill="F2DBDB" w:themeFill="accent2" w:themeFillTint="33"/>
          </w:tcPr>
          <w:p w14:paraId="64E7C487" w14:textId="77777777" w:rsidR="00C77AF7" w:rsidRPr="00820E76" w:rsidRDefault="00C77AF7" w:rsidP="0051508A">
            <w:pPr>
              <w:spacing w:line="276" w:lineRule="auto"/>
              <w:rPr>
                <w:sz w:val="20"/>
                <w:szCs w:val="20"/>
              </w:rPr>
            </w:pPr>
          </w:p>
        </w:tc>
      </w:tr>
      <w:tr w:rsidR="00C77AF7" w:rsidRPr="00820E76" w14:paraId="2550FF6E" w14:textId="77777777" w:rsidTr="002E45E7">
        <w:tc>
          <w:tcPr>
            <w:tcW w:w="7763" w:type="dxa"/>
            <w:shd w:val="clear" w:color="auto" w:fill="F2DBDB" w:themeFill="accent2" w:themeFillTint="33"/>
          </w:tcPr>
          <w:p w14:paraId="73057EAE" w14:textId="4759C76F" w:rsidR="00C77AF7" w:rsidRPr="004B6055" w:rsidRDefault="00C77AF7" w:rsidP="0051508A">
            <w:pPr>
              <w:spacing w:beforeLines="40" w:before="96" w:after="60" w:line="276" w:lineRule="auto"/>
              <w:rPr>
                <w:rFonts w:ascii="Calibri" w:hAnsi="Calibri" w:cs="Calibri"/>
                <w:b/>
                <w:bCs/>
                <w:color w:val="000000"/>
                <w:sz w:val="20"/>
                <w:szCs w:val="20"/>
              </w:rPr>
            </w:pPr>
            <w:r>
              <w:rPr>
                <w:b/>
                <w:bCs/>
                <w:sz w:val="20"/>
                <w:szCs w:val="20"/>
              </w:rPr>
              <w:t>Number</w:t>
            </w:r>
            <w:r w:rsidRPr="004B6055">
              <w:rPr>
                <w:b/>
                <w:bCs/>
                <w:sz w:val="20"/>
                <w:szCs w:val="20"/>
              </w:rPr>
              <w:t xml:space="preserve"> of patients prescribed </w:t>
            </w:r>
            <w:r>
              <w:rPr>
                <w:b/>
                <w:bCs/>
                <w:sz w:val="20"/>
                <w:szCs w:val="20"/>
              </w:rPr>
              <w:t>A</w:t>
            </w:r>
            <w:r w:rsidRPr="004B6055">
              <w:rPr>
                <w:b/>
                <w:bCs/>
                <w:sz w:val="20"/>
                <w:szCs w:val="20"/>
              </w:rPr>
              <w:t xml:space="preserve">pixaban 2.5mg who have </w:t>
            </w:r>
            <w:r>
              <w:rPr>
                <w:b/>
                <w:bCs/>
                <w:sz w:val="20"/>
                <w:szCs w:val="20"/>
              </w:rPr>
              <w:t>at least 2</w:t>
            </w:r>
            <w:r w:rsidRPr="004B6055">
              <w:rPr>
                <w:b/>
                <w:bCs/>
                <w:sz w:val="20"/>
                <w:szCs w:val="20"/>
              </w:rPr>
              <w:t xml:space="preserve"> of the following criteria i.e. </w:t>
            </w:r>
            <w:r>
              <w:rPr>
                <w:b/>
                <w:bCs/>
                <w:sz w:val="20"/>
                <w:szCs w:val="20"/>
              </w:rPr>
              <w:t>age &lt;</w:t>
            </w:r>
            <w:r w:rsidRPr="004B6055">
              <w:rPr>
                <w:b/>
                <w:bCs/>
                <w:sz w:val="20"/>
                <w:szCs w:val="20"/>
              </w:rPr>
              <w:t xml:space="preserve">80yrs, body weight </w:t>
            </w:r>
            <w:r>
              <w:rPr>
                <w:b/>
                <w:bCs/>
                <w:sz w:val="20"/>
                <w:szCs w:val="20"/>
              </w:rPr>
              <w:t>&gt;</w:t>
            </w:r>
            <w:r w:rsidRPr="004B6055">
              <w:rPr>
                <w:b/>
                <w:bCs/>
                <w:sz w:val="20"/>
                <w:szCs w:val="20"/>
              </w:rPr>
              <w:t>60kg, serum creat</w:t>
            </w:r>
            <w:r>
              <w:rPr>
                <w:b/>
                <w:bCs/>
                <w:sz w:val="20"/>
                <w:szCs w:val="20"/>
              </w:rPr>
              <w:t>inine</w:t>
            </w:r>
            <w:r w:rsidRPr="004B6055">
              <w:rPr>
                <w:b/>
                <w:bCs/>
                <w:sz w:val="20"/>
                <w:szCs w:val="20"/>
              </w:rPr>
              <w:t xml:space="preserve"> </w:t>
            </w:r>
            <w:r>
              <w:rPr>
                <w:b/>
                <w:bCs/>
                <w:sz w:val="20"/>
                <w:szCs w:val="20"/>
              </w:rPr>
              <w:t>&lt;</w:t>
            </w:r>
            <w:r w:rsidRPr="004B6055">
              <w:rPr>
                <w:b/>
                <w:bCs/>
                <w:sz w:val="20"/>
                <w:szCs w:val="20"/>
              </w:rPr>
              <w:t>133</w:t>
            </w:r>
            <w:r>
              <w:rPr>
                <w:rFonts w:cstheme="minorHAnsi"/>
                <w:b/>
                <w:bCs/>
                <w:sz w:val="20"/>
                <w:szCs w:val="20"/>
              </w:rPr>
              <w:t xml:space="preserve"> µmol/L</w:t>
            </w:r>
          </w:p>
        </w:tc>
        <w:tc>
          <w:tcPr>
            <w:tcW w:w="1253" w:type="dxa"/>
            <w:shd w:val="clear" w:color="auto" w:fill="F2DBDB" w:themeFill="accent2" w:themeFillTint="33"/>
          </w:tcPr>
          <w:p w14:paraId="34D9DF1C" w14:textId="77777777" w:rsidR="00C77AF7" w:rsidRPr="00820E76" w:rsidRDefault="00C77AF7" w:rsidP="0051508A">
            <w:pPr>
              <w:spacing w:line="276" w:lineRule="auto"/>
              <w:rPr>
                <w:sz w:val="20"/>
                <w:szCs w:val="20"/>
              </w:rPr>
            </w:pPr>
          </w:p>
        </w:tc>
      </w:tr>
    </w:tbl>
    <w:p w14:paraId="2F63D2AA" w14:textId="77777777" w:rsidR="00C77AF7" w:rsidRDefault="00C77AF7" w:rsidP="0051508A">
      <w:pPr>
        <w:spacing w:after="0"/>
        <w:rPr>
          <w:b/>
          <w:bCs/>
          <w:sz w:val="20"/>
          <w:szCs w:val="20"/>
        </w:rPr>
      </w:pPr>
    </w:p>
    <w:tbl>
      <w:tblPr>
        <w:tblStyle w:val="TableGrid"/>
        <w:tblpPr w:leftFromText="180" w:rightFromText="180" w:vertAnchor="text" w:horzAnchor="margin" w:tblpXSpec="center" w:tblpY="80"/>
        <w:tblW w:w="0" w:type="auto"/>
        <w:tblLook w:val="04A0" w:firstRow="1" w:lastRow="0" w:firstColumn="1" w:lastColumn="0" w:noHBand="0" w:noVBand="1"/>
      </w:tblPr>
      <w:tblGrid>
        <w:gridCol w:w="7763"/>
        <w:gridCol w:w="1253"/>
      </w:tblGrid>
      <w:tr w:rsidR="002E45E7" w:rsidRPr="00820E76" w14:paraId="31F4B36A" w14:textId="77777777" w:rsidTr="002E45E7">
        <w:tc>
          <w:tcPr>
            <w:tcW w:w="9016" w:type="dxa"/>
            <w:gridSpan w:val="2"/>
            <w:shd w:val="clear" w:color="auto" w:fill="FFFFD9"/>
          </w:tcPr>
          <w:p w14:paraId="2A2A4062" w14:textId="77777777" w:rsidR="002E45E7" w:rsidRPr="00820E76" w:rsidRDefault="002E45E7" w:rsidP="002E45E7">
            <w:pPr>
              <w:spacing w:before="40"/>
              <w:rPr>
                <w:sz w:val="20"/>
                <w:szCs w:val="20"/>
              </w:rPr>
            </w:pPr>
            <w:r>
              <w:rPr>
                <w:rFonts w:ascii="Calibri" w:hAnsi="Calibri" w:cs="Calibri"/>
                <w:b/>
                <w:bCs/>
                <w:color w:val="000000"/>
                <w:sz w:val="20"/>
                <w:szCs w:val="20"/>
              </w:rPr>
              <w:t>Prescribing parameters - Dabigatran</w:t>
            </w:r>
          </w:p>
        </w:tc>
      </w:tr>
      <w:tr w:rsidR="002E45E7" w:rsidRPr="00820E76" w14:paraId="17D45732" w14:textId="77777777" w:rsidTr="002E45E7">
        <w:tc>
          <w:tcPr>
            <w:tcW w:w="7763" w:type="dxa"/>
            <w:shd w:val="clear" w:color="auto" w:fill="FFFFD9"/>
          </w:tcPr>
          <w:p w14:paraId="1393ABBF" w14:textId="5C029ABA" w:rsidR="002E45E7" w:rsidRPr="004B6055" w:rsidRDefault="002E45E7" w:rsidP="002E45E7">
            <w:pPr>
              <w:spacing w:before="40" w:line="360" w:lineRule="auto"/>
              <w:rPr>
                <w:rFonts w:ascii="Calibri" w:hAnsi="Calibri" w:cs="Calibri"/>
                <w:b/>
                <w:bCs/>
                <w:color w:val="000000"/>
                <w:sz w:val="20"/>
                <w:szCs w:val="20"/>
              </w:rPr>
            </w:pPr>
            <w:r>
              <w:rPr>
                <w:b/>
                <w:bCs/>
                <w:sz w:val="20"/>
                <w:szCs w:val="20"/>
              </w:rPr>
              <w:t>Number</w:t>
            </w:r>
            <w:r w:rsidRPr="004B6055">
              <w:rPr>
                <w:b/>
                <w:bCs/>
                <w:sz w:val="20"/>
                <w:szCs w:val="20"/>
              </w:rPr>
              <w:t xml:space="preserve"> of patient</w:t>
            </w:r>
            <w:r>
              <w:rPr>
                <w:b/>
                <w:bCs/>
                <w:sz w:val="20"/>
                <w:szCs w:val="20"/>
              </w:rPr>
              <w:t>s</w:t>
            </w:r>
            <w:r w:rsidRPr="004B6055">
              <w:rPr>
                <w:b/>
                <w:bCs/>
                <w:sz w:val="20"/>
                <w:szCs w:val="20"/>
              </w:rPr>
              <w:t xml:space="preserve"> prescribed </w:t>
            </w:r>
            <w:r>
              <w:rPr>
                <w:b/>
                <w:bCs/>
                <w:sz w:val="20"/>
                <w:szCs w:val="20"/>
              </w:rPr>
              <w:t>D</w:t>
            </w:r>
            <w:r w:rsidRPr="004B6055">
              <w:rPr>
                <w:b/>
                <w:bCs/>
                <w:sz w:val="20"/>
                <w:szCs w:val="20"/>
              </w:rPr>
              <w:t>abigatran</w:t>
            </w:r>
            <w:r>
              <w:rPr>
                <w:b/>
                <w:bCs/>
                <w:sz w:val="20"/>
                <w:szCs w:val="20"/>
              </w:rPr>
              <w:t xml:space="preserve"> 150mg</w:t>
            </w:r>
            <w:r w:rsidRPr="004B6055">
              <w:rPr>
                <w:b/>
                <w:bCs/>
                <w:sz w:val="20"/>
                <w:szCs w:val="20"/>
              </w:rPr>
              <w:t xml:space="preserve"> </w:t>
            </w:r>
            <w:r>
              <w:rPr>
                <w:b/>
                <w:bCs/>
                <w:sz w:val="20"/>
                <w:szCs w:val="20"/>
              </w:rPr>
              <w:t xml:space="preserve">in age </w:t>
            </w:r>
            <w:r w:rsidR="005A69CB">
              <w:rPr>
                <w:b/>
                <w:bCs/>
                <w:sz w:val="20"/>
                <w:szCs w:val="20"/>
              </w:rPr>
              <w:t>&gt;</w:t>
            </w:r>
            <w:r w:rsidRPr="004B6055">
              <w:rPr>
                <w:b/>
                <w:bCs/>
                <w:sz w:val="20"/>
                <w:szCs w:val="20"/>
              </w:rPr>
              <w:t xml:space="preserve"> </w:t>
            </w:r>
            <w:r w:rsidR="005A69CB">
              <w:rPr>
                <w:b/>
                <w:bCs/>
                <w:sz w:val="20"/>
                <w:szCs w:val="20"/>
              </w:rPr>
              <w:t>75</w:t>
            </w:r>
            <w:r w:rsidRPr="004B6055">
              <w:rPr>
                <w:b/>
                <w:bCs/>
                <w:sz w:val="20"/>
                <w:szCs w:val="20"/>
              </w:rPr>
              <w:t xml:space="preserve"> years</w:t>
            </w:r>
          </w:p>
        </w:tc>
        <w:tc>
          <w:tcPr>
            <w:tcW w:w="1253" w:type="dxa"/>
            <w:shd w:val="clear" w:color="auto" w:fill="FFFFD9"/>
          </w:tcPr>
          <w:p w14:paraId="233087BE" w14:textId="77777777" w:rsidR="002E45E7" w:rsidRPr="00820E76" w:rsidRDefault="002E45E7" w:rsidP="002E45E7">
            <w:pPr>
              <w:spacing w:before="40" w:line="360" w:lineRule="auto"/>
              <w:rPr>
                <w:sz w:val="20"/>
                <w:szCs w:val="20"/>
              </w:rPr>
            </w:pPr>
          </w:p>
        </w:tc>
      </w:tr>
      <w:tr w:rsidR="002E45E7" w:rsidRPr="00820E76" w14:paraId="4A46D6DF" w14:textId="77777777" w:rsidTr="002E45E7">
        <w:tc>
          <w:tcPr>
            <w:tcW w:w="7763" w:type="dxa"/>
            <w:shd w:val="clear" w:color="auto" w:fill="FFFFD9"/>
          </w:tcPr>
          <w:p w14:paraId="4821E478" w14:textId="77777777" w:rsidR="002E45E7" w:rsidRPr="004B6055" w:rsidRDefault="002E45E7" w:rsidP="002E45E7">
            <w:pPr>
              <w:spacing w:before="40" w:line="360" w:lineRule="auto"/>
              <w:rPr>
                <w:rFonts w:ascii="Calibri" w:hAnsi="Calibri" w:cs="Calibri"/>
                <w:b/>
                <w:bCs/>
                <w:color w:val="000000"/>
                <w:sz w:val="20"/>
                <w:szCs w:val="20"/>
              </w:rPr>
            </w:pPr>
            <w:r>
              <w:rPr>
                <w:b/>
                <w:bCs/>
                <w:sz w:val="20"/>
                <w:szCs w:val="20"/>
              </w:rPr>
              <w:t xml:space="preserve">Number </w:t>
            </w:r>
            <w:r w:rsidRPr="004B6055">
              <w:rPr>
                <w:b/>
                <w:bCs/>
                <w:sz w:val="20"/>
                <w:szCs w:val="20"/>
              </w:rPr>
              <w:t xml:space="preserve">of patients prescribed </w:t>
            </w:r>
            <w:r>
              <w:rPr>
                <w:b/>
                <w:bCs/>
                <w:sz w:val="20"/>
                <w:szCs w:val="20"/>
              </w:rPr>
              <w:t>D</w:t>
            </w:r>
            <w:r w:rsidRPr="004B6055">
              <w:rPr>
                <w:b/>
                <w:bCs/>
                <w:sz w:val="20"/>
                <w:szCs w:val="20"/>
              </w:rPr>
              <w:t xml:space="preserve">abigatran </w:t>
            </w:r>
            <w:r>
              <w:rPr>
                <w:b/>
                <w:bCs/>
                <w:sz w:val="20"/>
                <w:szCs w:val="20"/>
              </w:rPr>
              <w:t xml:space="preserve">150mg </w:t>
            </w:r>
            <w:r w:rsidRPr="004B6055">
              <w:rPr>
                <w:b/>
                <w:bCs/>
                <w:sz w:val="20"/>
                <w:szCs w:val="20"/>
              </w:rPr>
              <w:t xml:space="preserve">with a </w:t>
            </w:r>
            <w:proofErr w:type="spellStart"/>
            <w:r w:rsidRPr="004B6055">
              <w:rPr>
                <w:b/>
                <w:bCs/>
                <w:sz w:val="20"/>
                <w:szCs w:val="20"/>
              </w:rPr>
              <w:t>CrCl</w:t>
            </w:r>
            <w:proofErr w:type="spellEnd"/>
            <w:r w:rsidRPr="004B6055">
              <w:rPr>
                <w:b/>
                <w:bCs/>
                <w:sz w:val="20"/>
                <w:szCs w:val="20"/>
              </w:rPr>
              <w:t xml:space="preserve"> 30</w:t>
            </w:r>
            <w:r>
              <w:rPr>
                <w:b/>
                <w:bCs/>
                <w:sz w:val="20"/>
                <w:szCs w:val="20"/>
              </w:rPr>
              <w:t>-50ml</w:t>
            </w:r>
            <w:r w:rsidRPr="004B6055">
              <w:rPr>
                <w:b/>
                <w:bCs/>
                <w:sz w:val="20"/>
                <w:szCs w:val="20"/>
              </w:rPr>
              <w:t>/min</w:t>
            </w:r>
          </w:p>
        </w:tc>
        <w:tc>
          <w:tcPr>
            <w:tcW w:w="1253" w:type="dxa"/>
            <w:shd w:val="clear" w:color="auto" w:fill="FFFFD9"/>
          </w:tcPr>
          <w:p w14:paraId="57469820" w14:textId="77777777" w:rsidR="002E45E7" w:rsidRPr="00820E76" w:rsidRDefault="002E45E7" w:rsidP="002E45E7">
            <w:pPr>
              <w:spacing w:before="40" w:line="360" w:lineRule="auto"/>
              <w:rPr>
                <w:sz w:val="20"/>
                <w:szCs w:val="20"/>
              </w:rPr>
            </w:pPr>
          </w:p>
        </w:tc>
      </w:tr>
    </w:tbl>
    <w:p w14:paraId="5E768979" w14:textId="77777777" w:rsidR="00C77AF7" w:rsidRPr="00820E76" w:rsidRDefault="00C77AF7" w:rsidP="0051508A">
      <w:pPr>
        <w:spacing w:after="0"/>
        <w:rPr>
          <w:b/>
          <w:bCs/>
          <w:sz w:val="20"/>
          <w:szCs w:val="20"/>
        </w:rPr>
      </w:pPr>
    </w:p>
    <w:p w14:paraId="51D9F68C" w14:textId="77777777" w:rsidR="00235CF0" w:rsidRDefault="00235CF0" w:rsidP="005B3091">
      <w:pPr>
        <w:spacing w:after="0" w:line="240" w:lineRule="auto"/>
        <w:rPr>
          <w:rFonts w:cstheme="minorHAnsi"/>
          <w:b/>
        </w:rPr>
      </w:pPr>
    </w:p>
    <w:p w14:paraId="2F1B101A" w14:textId="25F62108" w:rsidR="005B3091" w:rsidRDefault="00467DD6" w:rsidP="005B3091">
      <w:pPr>
        <w:spacing w:after="0" w:line="240" w:lineRule="auto"/>
        <w:rPr>
          <w:rFonts w:cstheme="minorHAnsi"/>
          <w:b/>
        </w:rPr>
      </w:pPr>
      <w:r w:rsidRPr="0062515E">
        <w:rPr>
          <w:rFonts w:cstheme="minorHAnsi"/>
          <w:b/>
        </w:rPr>
        <w:lastRenderedPageBreak/>
        <w:t>References:</w:t>
      </w:r>
    </w:p>
    <w:p w14:paraId="334B3E94" w14:textId="48603D43" w:rsidR="00CC7468" w:rsidRPr="005B3091" w:rsidRDefault="0062515E" w:rsidP="005B3091">
      <w:pPr>
        <w:pStyle w:val="ListParagraph"/>
        <w:numPr>
          <w:ilvl w:val="0"/>
          <w:numId w:val="24"/>
        </w:numPr>
        <w:spacing w:after="0" w:line="240" w:lineRule="auto"/>
        <w:rPr>
          <w:rFonts w:cstheme="minorHAnsi"/>
          <w:b/>
        </w:rPr>
      </w:pPr>
      <w:r w:rsidRPr="005B3091">
        <w:rPr>
          <w:rFonts w:cstheme="minorHAnsi"/>
          <w:bCs/>
        </w:rPr>
        <w:t xml:space="preserve">Nottinghamshire APC </w:t>
      </w:r>
      <w:r w:rsidR="00CC7468" w:rsidRPr="005B3091">
        <w:rPr>
          <w:rFonts w:cstheme="minorHAnsi"/>
          <w:bCs/>
        </w:rPr>
        <w:t>Atrial Fibrillation (Non-valvular): prescriber decision support on anticoagulation</w:t>
      </w:r>
    </w:p>
    <w:p w14:paraId="4C3CF270" w14:textId="4C256936" w:rsidR="00F67301" w:rsidRPr="005B3091" w:rsidRDefault="00000000" w:rsidP="005B3091">
      <w:pPr>
        <w:pStyle w:val="ListParagraph"/>
        <w:spacing w:after="0" w:line="240" w:lineRule="auto"/>
        <w:rPr>
          <w:rFonts w:cstheme="minorHAnsi"/>
          <w:bCs/>
        </w:rPr>
      </w:pPr>
      <w:hyperlink r:id="rId29" w:history="1">
        <w:r w:rsidR="005B3091" w:rsidRPr="00D40AFD">
          <w:rPr>
            <w:rStyle w:val="Hyperlink"/>
            <w:rFonts w:cstheme="minorHAnsi"/>
            <w:bCs/>
          </w:rPr>
          <w:t>https://www.nottsapc.nhs.uk/media/vlsfl14j/anticoagulants-in-af.pdf?UNLID=45973983820242295710</w:t>
        </w:r>
      </w:hyperlink>
      <w:r w:rsidR="00FA4D3E" w:rsidRPr="005B3091">
        <w:rPr>
          <w:rFonts w:cstheme="minorHAnsi"/>
          <w:bCs/>
        </w:rPr>
        <w:t xml:space="preserve">. </w:t>
      </w:r>
      <w:r w:rsidR="00B658C6" w:rsidRPr="005B3091">
        <w:rPr>
          <w:rFonts w:cstheme="minorHAnsi"/>
          <w:bCs/>
        </w:rPr>
        <w:t>(</w:t>
      </w:r>
      <w:r w:rsidR="00FA4D3E" w:rsidRPr="005B3091">
        <w:rPr>
          <w:rFonts w:cstheme="minorHAnsi"/>
          <w:bCs/>
        </w:rPr>
        <w:t>Accessed 02.02.24</w:t>
      </w:r>
      <w:r w:rsidR="00B658C6" w:rsidRPr="005B3091">
        <w:rPr>
          <w:rFonts w:cstheme="minorHAnsi"/>
          <w:bCs/>
        </w:rPr>
        <w:t>)</w:t>
      </w:r>
      <w:r w:rsidR="0062195A" w:rsidRPr="005B3091">
        <w:rPr>
          <w:rFonts w:cstheme="minorHAnsi"/>
          <w:bCs/>
        </w:rPr>
        <w:t>.</w:t>
      </w:r>
    </w:p>
    <w:p w14:paraId="5C562CE6" w14:textId="4FD15B7A" w:rsidR="00002E06" w:rsidRPr="00F15F1A" w:rsidRDefault="00002E06" w:rsidP="00F15F1A">
      <w:pPr>
        <w:pStyle w:val="ListParagraph"/>
        <w:numPr>
          <w:ilvl w:val="0"/>
          <w:numId w:val="24"/>
        </w:numPr>
        <w:spacing w:after="0" w:line="240" w:lineRule="auto"/>
        <w:rPr>
          <w:rFonts w:cstheme="minorHAnsi"/>
          <w:bCs/>
        </w:rPr>
      </w:pPr>
      <w:r w:rsidRPr="00F15F1A">
        <w:rPr>
          <w:rFonts w:cstheme="minorHAnsi"/>
          <w:bCs/>
        </w:rPr>
        <w:t xml:space="preserve">Nottinghamshire Area Prescribing Committee Formulary. </w:t>
      </w:r>
    </w:p>
    <w:p w14:paraId="6878235D" w14:textId="6BBB50C7" w:rsidR="00002E06" w:rsidRPr="005B3091" w:rsidRDefault="00000000" w:rsidP="005B3091">
      <w:pPr>
        <w:pStyle w:val="ListParagraph"/>
        <w:spacing w:after="0" w:line="240" w:lineRule="auto"/>
        <w:rPr>
          <w:rFonts w:cstheme="minorHAnsi"/>
          <w:bCs/>
        </w:rPr>
      </w:pPr>
      <w:hyperlink r:id="rId30" w:anchor="3620" w:history="1">
        <w:r w:rsidR="005B3091" w:rsidRPr="00D40AFD">
          <w:rPr>
            <w:rStyle w:val="Hyperlink"/>
            <w:rFonts w:cstheme="minorHAnsi"/>
            <w:bCs/>
          </w:rPr>
          <w:t>https://www.nottinghamshireformulary.nhs.uk/chaptersSubDetails.asp?FormularySectionID=2&amp;SubSectionRef=02.08.02&amp;SubSectionID=A100&amp;drugmatch=3620#3620</w:t>
        </w:r>
      </w:hyperlink>
      <w:r w:rsidR="00FA4D3E" w:rsidRPr="005B3091">
        <w:rPr>
          <w:rFonts w:cstheme="minorHAnsi"/>
          <w:bCs/>
        </w:rPr>
        <w:t>.</w:t>
      </w:r>
      <w:r w:rsidR="00002E06" w:rsidRPr="005B3091">
        <w:rPr>
          <w:rFonts w:cstheme="minorHAnsi"/>
          <w:bCs/>
        </w:rPr>
        <w:t xml:space="preserve"> </w:t>
      </w:r>
      <w:r w:rsidR="00B658C6" w:rsidRPr="005B3091">
        <w:rPr>
          <w:rFonts w:cstheme="minorHAnsi"/>
          <w:bCs/>
        </w:rPr>
        <w:t>(</w:t>
      </w:r>
      <w:r w:rsidR="00FA4D3E" w:rsidRPr="005B3091">
        <w:rPr>
          <w:rFonts w:cstheme="minorHAnsi"/>
          <w:bCs/>
        </w:rPr>
        <w:t>Accessed 02.02.24</w:t>
      </w:r>
      <w:r w:rsidR="00B658C6" w:rsidRPr="005B3091">
        <w:rPr>
          <w:rFonts w:cstheme="minorHAnsi"/>
          <w:bCs/>
        </w:rPr>
        <w:t>)</w:t>
      </w:r>
      <w:r w:rsidR="0062195A" w:rsidRPr="005B3091">
        <w:rPr>
          <w:rFonts w:cstheme="minorHAnsi"/>
          <w:bCs/>
        </w:rPr>
        <w:t>.</w:t>
      </w:r>
    </w:p>
    <w:p w14:paraId="750E6925" w14:textId="47409BD6" w:rsidR="00FA4D3E" w:rsidRPr="005B3091" w:rsidRDefault="00FA4D3E" w:rsidP="005B3091">
      <w:pPr>
        <w:pStyle w:val="ListParagraph"/>
        <w:numPr>
          <w:ilvl w:val="0"/>
          <w:numId w:val="24"/>
        </w:numPr>
        <w:spacing w:after="0"/>
        <w:rPr>
          <w:rFonts w:cstheme="minorHAnsi"/>
        </w:rPr>
      </w:pPr>
      <w:r w:rsidRPr="005B3091">
        <w:rPr>
          <w:rFonts w:cstheme="minorHAnsi"/>
        </w:rPr>
        <w:t xml:space="preserve">Medicines Safety Improvement programme: Anticoagulant safety improvement programme. </w:t>
      </w:r>
      <w:proofErr w:type="spellStart"/>
      <w:r w:rsidRPr="005B3091">
        <w:rPr>
          <w:rFonts w:cstheme="minorHAnsi"/>
        </w:rPr>
        <w:t>FutureNHS</w:t>
      </w:r>
      <w:proofErr w:type="spellEnd"/>
      <w:r w:rsidRPr="005B3091">
        <w:rPr>
          <w:rFonts w:cstheme="minorHAnsi"/>
        </w:rPr>
        <w:t xml:space="preserve"> Platform </w:t>
      </w:r>
      <w:hyperlink r:id="rId31" w:history="1">
        <w:r w:rsidRPr="005B3091">
          <w:rPr>
            <w:rStyle w:val="Hyperlink"/>
            <w:rFonts w:cstheme="minorHAnsi"/>
          </w:rPr>
          <w:t>https://future.nhs.uk/MedicinesSafetyImprovement/view?objectID=30423344</w:t>
        </w:r>
      </w:hyperlink>
      <w:r w:rsidRPr="005B3091">
        <w:rPr>
          <w:rFonts w:cstheme="minorHAnsi"/>
        </w:rPr>
        <w:t xml:space="preserve"> (Accessed 02.02.24)</w:t>
      </w:r>
      <w:r w:rsidR="0062195A" w:rsidRPr="005B3091">
        <w:rPr>
          <w:rFonts w:cstheme="minorHAnsi"/>
        </w:rPr>
        <w:t>.</w:t>
      </w:r>
      <w:r w:rsidRPr="005B3091">
        <w:rPr>
          <w:rFonts w:cstheme="minorHAnsi"/>
        </w:rPr>
        <w:t xml:space="preserve"> </w:t>
      </w:r>
      <w:r w:rsidR="005B3091">
        <w:rPr>
          <w:rFonts w:cstheme="minorHAnsi"/>
        </w:rPr>
        <w:t xml:space="preserve">(Login required) </w:t>
      </w:r>
    </w:p>
    <w:p w14:paraId="65047E01" w14:textId="77777777" w:rsidR="00F15F1A" w:rsidRPr="00F15F1A" w:rsidRDefault="00002E06" w:rsidP="00F15F1A">
      <w:pPr>
        <w:pStyle w:val="ListParagraph"/>
        <w:numPr>
          <w:ilvl w:val="0"/>
          <w:numId w:val="24"/>
        </w:numPr>
        <w:spacing w:after="0"/>
        <w:rPr>
          <w:rFonts w:cstheme="minorHAnsi"/>
        </w:rPr>
      </w:pPr>
      <w:r w:rsidRPr="005B3091">
        <w:rPr>
          <w:rFonts w:cstheme="minorHAnsi"/>
          <w:bCs/>
        </w:rPr>
        <w:t xml:space="preserve">NICE </w:t>
      </w:r>
      <w:r w:rsidR="0062515E" w:rsidRPr="005B3091">
        <w:rPr>
          <w:rFonts w:cstheme="minorHAnsi"/>
          <w:bCs/>
        </w:rPr>
        <w:t>C</w:t>
      </w:r>
      <w:r w:rsidRPr="005B3091">
        <w:rPr>
          <w:rFonts w:cstheme="minorHAnsi"/>
          <w:bCs/>
        </w:rPr>
        <w:t xml:space="preserve">linical Knowledge </w:t>
      </w:r>
      <w:r w:rsidR="0062515E" w:rsidRPr="005B3091">
        <w:rPr>
          <w:rFonts w:cstheme="minorHAnsi"/>
          <w:bCs/>
        </w:rPr>
        <w:t>S</w:t>
      </w:r>
      <w:r w:rsidRPr="005B3091">
        <w:rPr>
          <w:rFonts w:cstheme="minorHAnsi"/>
          <w:bCs/>
        </w:rPr>
        <w:t>ummaries:</w:t>
      </w:r>
      <w:r w:rsidR="0062515E" w:rsidRPr="005B3091">
        <w:rPr>
          <w:rFonts w:cstheme="minorHAnsi"/>
          <w:b/>
        </w:rPr>
        <w:t xml:space="preserve"> </w:t>
      </w:r>
      <w:r w:rsidRPr="005B3091">
        <w:rPr>
          <w:rFonts w:cstheme="minorHAnsi"/>
          <w:bCs/>
        </w:rPr>
        <w:t xml:space="preserve">Atrial fibrillation. </w:t>
      </w:r>
    </w:p>
    <w:p w14:paraId="29191041" w14:textId="1863858A" w:rsidR="005F25C6" w:rsidRDefault="00000000" w:rsidP="00F15F1A">
      <w:pPr>
        <w:pStyle w:val="ListParagraph"/>
        <w:spacing w:after="0"/>
        <w:ind w:left="644"/>
        <w:rPr>
          <w:rFonts w:cstheme="minorHAnsi"/>
          <w:bCs/>
        </w:rPr>
      </w:pPr>
      <w:hyperlink r:id="rId32" w:anchor="!topicSummary" w:history="1">
        <w:r w:rsidR="005F25C6" w:rsidRPr="007C7706">
          <w:rPr>
            <w:rStyle w:val="Hyperlink"/>
            <w:rFonts w:cstheme="minorHAnsi"/>
            <w:bCs/>
          </w:rPr>
          <w:t>https://cks.nice.org.uk/topics/atrial-fibrillation/#!topicSummary</w:t>
        </w:r>
      </w:hyperlink>
      <w:r w:rsidR="005F25C6">
        <w:rPr>
          <w:rFonts w:cstheme="minorHAnsi"/>
          <w:bCs/>
        </w:rPr>
        <w:t xml:space="preserve"> </w:t>
      </w:r>
    </w:p>
    <w:p w14:paraId="24474FAC" w14:textId="458EF3D6" w:rsidR="0062515E" w:rsidRPr="00F15F1A" w:rsidRDefault="00FA4D3E" w:rsidP="00F15F1A">
      <w:pPr>
        <w:pStyle w:val="ListParagraph"/>
        <w:spacing w:after="0"/>
        <w:ind w:left="644"/>
        <w:rPr>
          <w:rFonts w:cstheme="minorHAnsi"/>
        </w:rPr>
      </w:pPr>
      <w:r w:rsidRPr="00F15F1A">
        <w:rPr>
          <w:rFonts w:cstheme="minorHAnsi"/>
          <w:bCs/>
        </w:rPr>
        <w:t>Last revised in March 2023.</w:t>
      </w:r>
      <w:r w:rsidR="00F15F1A">
        <w:rPr>
          <w:rFonts w:cstheme="minorHAnsi"/>
          <w:bCs/>
        </w:rPr>
        <w:t xml:space="preserve"> (Accessed </w:t>
      </w:r>
      <w:r w:rsidR="0006328E">
        <w:rPr>
          <w:rFonts w:cstheme="minorHAnsi"/>
          <w:bCs/>
        </w:rPr>
        <w:t>12.07</w:t>
      </w:r>
      <w:r w:rsidR="00F15F1A">
        <w:rPr>
          <w:rFonts w:cstheme="minorHAnsi"/>
          <w:bCs/>
        </w:rPr>
        <w:t>.24).</w:t>
      </w:r>
    </w:p>
    <w:p w14:paraId="3A410009" w14:textId="62ADBD93" w:rsidR="00F56E71" w:rsidRPr="005B3091" w:rsidRDefault="00F56E71" w:rsidP="005B3091">
      <w:pPr>
        <w:pStyle w:val="ListParagraph"/>
        <w:numPr>
          <w:ilvl w:val="0"/>
          <w:numId w:val="24"/>
        </w:numPr>
        <w:spacing w:after="0" w:line="240" w:lineRule="auto"/>
        <w:rPr>
          <w:rFonts w:cstheme="minorHAnsi"/>
          <w:bCs/>
        </w:rPr>
      </w:pPr>
      <w:r w:rsidRPr="005B3091">
        <w:rPr>
          <w:rFonts w:cstheme="minorHAnsi"/>
          <w:bCs/>
        </w:rPr>
        <w:t>Safety of direct-acting oral anticoagulant (DOAC) prescribing. Open SAFLEY-TPP analysis of 20.5 million adults’ electronic health records. Homan K, Seeley R et al December 2023. British Journal of General Practice</w:t>
      </w:r>
    </w:p>
    <w:p w14:paraId="59A9CAAE" w14:textId="58420669" w:rsidR="002D7426" w:rsidRDefault="005B3091" w:rsidP="00215BF3">
      <w:pPr>
        <w:spacing w:after="0" w:line="240" w:lineRule="auto"/>
        <w:rPr>
          <w:rFonts w:cstheme="minorHAnsi"/>
          <w:bCs/>
        </w:rPr>
      </w:pPr>
      <w:r>
        <w:rPr>
          <w:rFonts w:cstheme="minorHAnsi"/>
          <w:bCs/>
        </w:rPr>
        <w:t xml:space="preserve">             </w:t>
      </w:r>
      <w:r w:rsidR="00F56E71" w:rsidRPr="005B3091">
        <w:rPr>
          <w:rFonts w:cstheme="minorHAnsi"/>
          <w:bCs/>
        </w:rPr>
        <w:t xml:space="preserve">OPEN </w:t>
      </w:r>
      <w:r w:rsidR="00F56E71" w:rsidRPr="005B3091">
        <w:rPr>
          <w:rFonts w:cstheme="minorHAnsi"/>
        </w:rPr>
        <w:t xml:space="preserve">DOI:  </w:t>
      </w:r>
      <w:hyperlink r:id="rId33" w:history="1">
        <w:r w:rsidR="00F56E71" w:rsidRPr="005B3091">
          <w:rPr>
            <w:rStyle w:val="Hyperlink"/>
            <w:rFonts w:cstheme="minorHAnsi"/>
          </w:rPr>
          <w:t>https://doi.org/10.3399/BJGPO.2023.0163</w:t>
        </w:r>
      </w:hyperlink>
      <w:r w:rsidR="00F56E71" w:rsidRPr="005B3091">
        <w:rPr>
          <w:rFonts w:cstheme="minorHAnsi"/>
        </w:rPr>
        <w:t xml:space="preserve"> (Accessed 21.03.24)</w:t>
      </w:r>
    </w:p>
    <w:p w14:paraId="37D22060" w14:textId="77777777" w:rsidR="002D7426" w:rsidRDefault="002D7426" w:rsidP="00215BF3">
      <w:pPr>
        <w:spacing w:after="0" w:line="240" w:lineRule="auto"/>
        <w:rPr>
          <w:rFonts w:cstheme="minorHAnsi"/>
          <w:bCs/>
        </w:rPr>
      </w:pPr>
    </w:p>
    <w:p w14:paraId="53CCB2F2" w14:textId="77777777" w:rsidR="002D7426" w:rsidRDefault="002D7426" w:rsidP="00215BF3">
      <w:pPr>
        <w:spacing w:after="0" w:line="240" w:lineRule="auto"/>
        <w:rPr>
          <w:rFonts w:cstheme="minorHAnsi"/>
          <w:bCs/>
        </w:rPr>
      </w:pPr>
    </w:p>
    <w:p w14:paraId="40287EB6" w14:textId="77777777" w:rsidR="006467CC" w:rsidRDefault="006467CC" w:rsidP="00215BF3">
      <w:pPr>
        <w:spacing w:after="0" w:line="240" w:lineRule="auto"/>
        <w:rPr>
          <w:rFonts w:cstheme="minorHAnsi"/>
          <w:bCs/>
        </w:rPr>
      </w:pPr>
    </w:p>
    <w:p w14:paraId="6B48F145" w14:textId="77777777" w:rsidR="006467CC" w:rsidRDefault="006467CC" w:rsidP="00215BF3">
      <w:pPr>
        <w:spacing w:after="0" w:line="240" w:lineRule="auto"/>
        <w:rPr>
          <w:rFonts w:cstheme="minorHAnsi"/>
          <w:bCs/>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2779"/>
        <w:gridCol w:w="1842"/>
        <w:gridCol w:w="3998"/>
      </w:tblGrid>
      <w:tr w:rsidR="006467CC" w14:paraId="1C72A27A" w14:textId="77777777" w:rsidTr="002D7426">
        <w:tc>
          <w:tcPr>
            <w:tcW w:w="9668" w:type="dxa"/>
            <w:gridSpan w:val="4"/>
            <w:shd w:val="clear" w:color="auto" w:fill="auto"/>
          </w:tcPr>
          <w:p w14:paraId="4909EA69" w14:textId="36041431" w:rsidR="006467CC" w:rsidRPr="006411BE" w:rsidRDefault="009549DD" w:rsidP="006467CC">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V</w:t>
            </w:r>
            <w:r w:rsidR="006467CC" w:rsidRPr="006411BE">
              <w:rPr>
                <w:rFonts w:ascii="Calibri" w:eastAsia="Calibri" w:hAnsi="Calibri"/>
              </w:rPr>
              <w:t>ersion Control</w:t>
            </w:r>
            <w:r w:rsidR="006467CC">
              <w:rPr>
                <w:rFonts w:ascii="Calibri" w:eastAsia="Calibri" w:hAnsi="Calibri"/>
              </w:rPr>
              <w:t xml:space="preserve"> </w:t>
            </w:r>
            <w:r w:rsidR="006467CC" w:rsidRPr="006411BE">
              <w:rPr>
                <w:rFonts w:ascii="Calibri" w:eastAsia="Calibri" w:hAnsi="Calibri"/>
              </w:rPr>
              <w:t xml:space="preserve">- </w:t>
            </w:r>
            <w:r w:rsidR="006467CC" w:rsidRPr="006467CC">
              <w:rPr>
                <w:rFonts w:ascii="Calibri" w:eastAsia="Calibri" w:hAnsi="Calibri"/>
              </w:rPr>
              <w:t>Direct acting oral anticoagulants (DOACs) use in non-valvular atrial fibrillation (NVAF)</w:t>
            </w:r>
            <w:r w:rsidR="006467CC">
              <w:rPr>
                <w:rFonts w:ascii="Calibri" w:eastAsia="Calibri" w:hAnsi="Calibri"/>
              </w:rPr>
              <w:t xml:space="preserve">. </w:t>
            </w:r>
            <w:r w:rsidR="006467CC" w:rsidRPr="006467CC">
              <w:rPr>
                <w:rFonts w:ascii="Calibri" w:eastAsia="Calibri" w:hAnsi="Calibri"/>
              </w:rPr>
              <w:t>Dosing and monitoring audit information sheet</w:t>
            </w:r>
            <w:r w:rsidR="006467CC">
              <w:rPr>
                <w:rFonts w:ascii="Calibri" w:eastAsia="Calibri" w:hAnsi="Calibri"/>
              </w:rPr>
              <w:t>.</w:t>
            </w:r>
          </w:p>
        </w:tc>
      </w:tr>
      <w:tr w:rsidR="006467CC" w14:paraId="2A8ABA18" w14:textId="77777777" w:rsidTr="002D7426">
        <w:tc>
          <w:tcPr>
            <w:tcW w:w="1049" w:type="dxa"/>
            <w:shd w:val="clear" w:color="auto" w:fill="auto"/>
          </w:tcPr>
          <w:p w14:paraId="74CFDE1C" w14:textId="77777777" w:rsidR="006467CC" w:rsidRPr="006411BE" w:rsidRDefault="006467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Version</w:t>
            </w:r>
          </w:p>
        </w:tc>
        <w:tc>
          <w:tcPr>
            <w:tcW w:w="2779" w:type="dxa"/>
            <w:shd w:val="clear" w:color="auto" w:fill="auto"/>
          </w:tcPr>
          <w:p w14:paraId="6588D66D" w14:textId="77777777" w:rsidR="006467CC" w:rsidRPr="006411BE" w:rsidRDefault="006467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Author</w:t>
            </w:r>
            <w:r>
              <w:rPr>
                <w:rFonts w:ascii="Calibri" w:eastAsia="Calibri" w:hAnsi="Calibri"/>
              </w:rPr>
              <w:t>(s)</w:t>
            </w:r>
          </w:p>
        </w:tc>
        <w:tc>
          <w:tcPr>
            <w:tcW w:w="1842" w:type="dxa"/>
            <w:shd w:val="clear" w:color="auto" w:fill="auto"/>
          </w:tcPr>
          <w:p w14:paraId="4D96EFFC" w14:textId="77777777" w:rsidR="006467CC" w:rsidRPr="006411BE" w:rsidRDefault="006467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Date</w:t>
            </w:r>
          </w:p>
        </w:tc>
        <w:tc>
          <w:tcPr>
            <w:tcW w:w="3998" w:type="dxa"/>
            <w:shd w:val="clear" w:color="auto" w:fill="auto"/>
          </w:tcPr>
          <w:p w14:paraId="32816EF7" w14:textId="77777777" w:rsidR="006467CC" w:rsidRPr="006411BE" w:rsidRDefault="006467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Changes</w:t>
            </w:r>
          </w:p>
        </w:tc>
      </w:tr>
      <w:tr w:rsidR="006467CC" w14:paraId="6AAC2F0D" w14:textId="77777777" w:rsidTr="002D7426">
        <w:tc>
          <w:tcPr>
            <w:tcW w:w="1049" w:type="dxa"/>
            <w:shd w:val="clear" w:color="auto" w:fill="auto"/>
          </w:tcPr>
          <w:p w14:paraId="271205AF" w14:textId="77777777" w:rsidR="006467CC" w:rsidRPr="006411BE" w:rsidRDefault="006467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1</w:t>
            </w:r>
            <w:r>
              <w:rPr>
                <w:rFonts w:ascii="Calibri" w:eastAsia="Calibri" w:hAnsi="Calibri"/>
              </w:rPr>
              <w:t>.0</w:t>
            </w:r>
          </w:p>
        </w:tc>
        <w:tc>
          <w:tcPr>
            <w:tcW w:w="2779" w:type="dxa"/>
            <w:shd w:val="clear" w:color="auto" w:fill="auto"/>
          </w:tcPr>
          <w:p w14:paraId="7970D1AE" w14:textId="0C16D3BE" w:rsidR="006467CC" w:rsidRPr="006411BE" w:rsidRDefault="006467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Umema Adamjee and Neelam Ali</w:t>
            </w:r>
          </w:p>
        </w:tc>
        <w:tc>
          <w:tcPr>
            <w:tcW w:w="1842" w:type="dxa"/>
            <w:shd w:val="clear" w:color="auto" w:fill="auto"/>
          </w:tcPr>
          <w:p w14:paraId="7828E882" w14:textId="1D3C5E58" w:rsidR="006467CC" w:rsidRPr="006411BE" w:rsidRDefault="006467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10.07.</w:t>
            </w:r>
            <w:r w:rsidR="003337CD">
              <w:rPr>
                <w:rFonts w:ascii="Calibri" w:eastAsia="Calibri" w:hAnsi="Calibri"/>
              </w:rPr>
              <w:t>20</w:t>
            </w:r>
            <w:r>
              <w:rPr>
                <w:rFonts w:ascii="Calibri" w:eastAsia="Calibri" w:hAnsi="Calibri"/>
              </w:rPr>
              <w:t>24</w:t>
            </w:r>
          </w:p>
        </w:tc>
        <w:tc>
          <w:tcPr>
            <w:tcW w:w="3998" w:type="dxa"/>
            <w:shd w:val="clear" w:color="auto" w:fill="auto"/>
          </w:tcPr>
          <w:p w14:paraId="546CBD6F" w14:textId="1BECB8DB" w:rsidR="006467CC" w:rsidRPr="006411BE" w:rsidRDefault="006467CC" w:rsidP="009549DD">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 xml:space="preserve">Addition of </w:t>
            </w:r>
            <w:r w:rsidRPr="006467CC">
              <w:rPr>
                <w:rFonts w:ascii="Calibri" w:eastAsia="Calibri" w:hAnsi="Calibri"/>
              </w:rPr>
              <w:t xml:space="preserve">® </w:t>
            </w:r>
            <w:proofErr w:type="spellStart"/>
            <w:r w:rsidRPr="006467CC">
              <w:rPr>
                <w:rFonts w:ascii="Calibri" w:eastAsia="Calibri" w:hAnsi="Calibri"/>
              </w:rPr>
              <w:t>to</w:t>
            </w:r>
            <w:proofErr w:type="spellEnd"/>
            <w:r w:rsidRPr="006467CC">
              <w:rPr>
                <w:rFonts w:ascii="Calibri" w:eastAsia="Calibri" w:hAnsi="Calibri"/>
              </w:rPr>
              <w:t xml:space="preserve"> brand name</w:t>
            </w:r>
            <w:r>
              <w:rPr>
                <w:rFonts w:ascii="Calibri" w:eastAsia="Calibri" w:hAnsi="Calibri"/>
              </w:rPr>
              <w:t xml:space="preserve">s, </w:t>
            </w:r>
            <w:r w:rsidRPr="006467CC">
              <w:rPr>
                <w:rFonts w:ascii="Calibri" w:eastAsia="Calibri" w:hAnsi="Calibri"/>
              </w:rPr>
              <w:t xml:space="preserve">CKS link </w:t>
            </w:r>
            <w:r>
              <w:rPr>
                <w:rFonts w:ascii="Calibri" w:eastAsia="Calibri" w:hAnsi="Calibri"/>
              </w:rPr>
              <w:t xml:space="preserve">updated, </w:t>
            </w:r>
            <w:r w:rsidRPr="006467CC">
              <w:rPr>
                <w:rFonts w:ascii="Calibri" w:eastAsia="Calibri" w:hAnsi="Calibri"/>
              </w:rPr>
              <w:t>teratogenic work is added to the further work areas</w:t>
            </w:r>
            <w:r w:rsidR="009549DD">
              <w:rPr>
                <w:rFonts w:ascii="Calibri" w:eastAsia="Calibri" w:hAnsi="Calibri"/>
              </w:rPr>
              <w:t xml:space="preserve"> and </w:t>
            </w:r>
            <w:r w:rsidRPr="006467CC">
              <w:rPr>
                <w:rFonts w:ascii="Calibri" w:eastAsia="Calibri" w:hAnsi="Calibri"/>
              </w:rPr>
              <w:t>E-Healthscope screen shots updated to the new version.</w:t>
            </w:r>
          </w:p>
        </w:tc>
      </w:tr>
      <w:tr w:rsidR="006467CC" w14:paraId="4B4BB48A" w14:textId="77777777" w:rsidTr="002D7426">
        <w:tc>
          <w:tcPr>
            <w:tcW w:w="1049" w:type="dxa"/>
            <w:shd w:val="clear" w:color="auto" w:fill="auto"/>
          </w:tcPr>
          <w:p w14:paraId="6A95FCDB" w14:textId="1A9BE155" w:rsidR="006467CC" w:rsidRPr="006411BE" w:rsidRDefault="008E3A11"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1.1</w:t>
            </w:r>
          </w:p>
        </w:tc>
        <w:tc>
          <w:tcPr>
            <w:tcW w:w="2779" w:type="dxa"/>
            <w:shd w:val="clear" w:color="auto" w:fill="auto"/>
          </w:tcPr>
          <w:p w14:paraId="1712566C" w14:textId="0774800A" w:rsidR="006467CC" w:rsidRPr="006411BE" w:rsidRDefault="008E3A11"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Umema Adamjee and Neelam Ali</w:t>
            </w:r>
          </w:p>
        </w:tc>
        <w:tc>
          <w:tcPr>
            <w:tcW w:w="1842" w:type="dxa"/>
            <w:shd w:val="clear" w:color="auto" w:fill="auto"/>
          </w:tcPr>
          <w:p w14:paraId="358A2030" w14:textId="73C0E38C" w:rsidR="006467CC" w:rsidRPr="006411BE" w:rsidRDefault="008E3A11"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27.08.</w:t>
            </w:r>
            <w:r w:rsidR="003337CD">
              <w:rPr>
                <w:rFonts w:ascii="Calibri" w:eastAsia="Calibri" w:hAnsi="Calibri"/>
              </w:rPr>
              <w:t>20</w:t>
            </w:r>
            <w:r>
              <w:rPr>
                <w:rFonts w:ascii="Calibri" w:eastAsia="Calibri" w:hAnsi="Calibri"/>
              </w:rPr>
              <w:t>24</w:t>
            </w:r>
          </w:p>
        </w:tc>
        <w:tc>
          <w:tcPr>
            <w:tcW w:w="3998" w:type="dxa"/>
            <w:shd w:val="clear" w:color="auto" w:fill="auto"/>
          </w:tcPr>
          <w:p w14:paraId="0F0198B3" w14:textId="7E65C698" w:rsidR="006467CC" w:rsidRPr="006411BE" w:rsidRDefault="008E3A11" w:rsidP="00994BA0">
            <w:pPr>
              <w:tabs>
                <w:tab w:val="left" w:pos="839"/>
                <w:tab w:val="left" w:pos="840"/>
                <w:tab w:val="left" w:pos="8080"/>
              </w:tabs>
              <w:spacing w:before="100" w:beforeAutospacing="1" w:after="100" w:afterAutospacing="1" w:line="240" w:lineRule="auto"/>
              <w:ind w:right="153"/>
              <w:rPr>
                <w:rFonts w:ascii="Calibri" w:eastAsia="Calibri" w:hAnsi="Calibri"/>
              </w:rPr>
            </w:pPr>
            <w:proofErr w:type="spellStart"/>
            <w:r>
              <w:rPr>
                <w:rFonts w:ascii="Calibri" w:eastAsia="Calibri" w:hAnsi="Calibri"/>
              </w:rPr>
              <w:t>Ehealthscope</w:t>
            </w:r>
            <w:proofErr w:type="spellEnd"/>
            <w:r>
              <w:rPr>
                <w:rFonts w:ascii="Calibri" w:eastAsia="Calibri" w:hAnsi="Calibri"/>
              </w:rPr>
              <w:t xml:space="preserve"> link updated to the new one. </w:t>
            </w:r>
          </w:p>
        </w:tc>
      </w:tr>
      <w:tr w:rsidR="006467CC" w14:paraId="51EF4BDF" w14:textId="77777777" w:rsidTr="002D7426">
        <w:tc>
          <w:tcPr>
            <w:tcW w:w="1049" w:type="dxa"/>
            <w:shd w:val="clear" w:color="auto" w:fill="auto"/>
          </w:tcPr>
          <w:p w14:paraId="3259DDBD" w14:textId="74E793B7" w:rsidR="006467CC" w:rsidRPr="006411BE" w:rsidRDefault="009642C2"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1.2</w:t>
            </w:r>
          </w:p>
        </w:tc>
        <w:tc>
          <w:tcPr>
            <w:tcW w:w="2779" w:type="dxa"/>
            <w:shd w:val="clear" w:color="auto" w:fill="auto"/>
          </w:tcPr>
          <w:p w14:paraId="3C9C59B4" w14:textId="49B6B145" w:rsidR="006467CC" w:rsidRPr="006411BE" w:rsidRDefault="009642C2"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sidRPr="009642C2">
              <w:rPr>
                <w:rFonts w:ascii="Calibri" w:eastAsia="Calibri" w:hAnsi="Calibri"/>
              </w:rPr>
              <w:t>Umema Adamjee and Neelam Ali</w:t>
            </w:r>
          </w:p>
        </w:tc>
        <w:tc>
          <w:tcPr>
            <w:tcW w:w="1842" w:type="dxa"/>
            <w:shd w:val="clear" w:color="auto" w:fill="auto"/>
          </w:tcPr>
          <w:p w14:paraId="552A1127" w14:textId="1CD0BB61" w:rsidR="006467CC" w:rsidRPr="006411BE" w:rsidRDefault="009642C2"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08.10.2024</w:t>
            </w:r>
          </w:p>
        </w:tc>
        <w:tc>
          <w:tcPr>
            <w:tcW w:w="3998" w:type="dxa"/>
            <w:shd w:val="clear" w:color="auto" w:fill="auto"/>
          </w:tcPr>
          <w:p w14:paraId="49E0D8F0" w14:textId="13652292" w:rsidR="006467CC" w:rsidRPr="006411BE" w:rsidRDefault="009642C2"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 xml:space="preserve">Changed heading to ‘healthcare </w:t>
            </w:r>
            <w:proofErr w:type="gramStart"/>
            <w:r>
              <w:rPr>
                <w:rFonts w:ascii="Calibri" w:eastAsia="Calibri" w:hAnsi="Calibri"/>
              </w:rPr>
              <w:t>professionals’</w:t>
            </w:r>
            <w:proofErr w:type="gramEnd"/>
            <w:r>
              <w:rPr>
                <w:rFonts w:ascii="Calibri" w:eastAsia="Calibri" w:hAnsi="Calibri"/>
              </w:rPr>
              <w:t xml:space="preserve">. Added </w:t>
            </w:r>
            <w:proofErr w:type="spellStart"/>
            <w:r>
              <w:rPr>
                <w:rFonts w:ascii="Calibri" w:eastAsia="Calibri" w:hAnsi="Calibri"/>
              </w:rPr>
              <w:t>edoxaban</w:t>
            </w:r>
            <w:proofErr w:type="spellEnd"/>
            <w:r>
              <w:rPr>
                <w:rFonts w:ascii="Calibri" w:eastAsia="Calibri" w:hAnsi="Calibri"/>
              </w:rPr>
              <w:t xml:space="preserve"> information for interacting medicines. </w:t>
            </w:r>
            <w:bookmarkStart w:id="6" w:name="_Hlk182392488"/>
            <w:r>
              <w:rPr>
                <w:rFonts w:ascii="Calibri" w:eastAsia="Calibri" w:hAnsi="Calibri"/>
              </w:rPr>
              <w:t xml:space="preserve">Added </w:t>
            </w:r>
            <w:r w:rsidR="00E30400" w:rsidRPr="00E30400">
              <w:rPr>
                <w:rFonts w:ascii="Calibri" w:eastAsia="Calibri" w:hAnsi="Calibri"/>
              </w:rPr>
              <w:t>note where the search retrieves a blank indication the patient will need to be reviewed for indication and dose in line with the local guidance</w:t>
            </w:r>
            <w:r w:rsidR="002D7426">
              <w:rPr>
                <w:rFonts w:ascii="Calibri" w:eastAsia="Calibri" w:hAnsi="Calibri"/>
              </w:rPr>
              <w:t xml:space="preserve">.  </w:t>
            </w:r>
            <w:bookmarkEnd w:id="6"/>
            <w:r w:rsidR="00BC6148">
              <w:rPr>
                <w:rFonts w:ascii="Calibri" w:eastAsia="Calibri" w:hAnsi="Calibri"/>
              </w:rPr>
              <w:t>Updated disclaimer.</w:t>
            </w:r>
          </w:p>
        </w:tc>
      </w:tr>
      <w:tr w:rsidR="006467CC" w14:paraId="1A73A2EF" w14:textId="77777777" w:rsidTr="002D7426">
        <w:trPr>
          <w:trHeight w:val="380"/>
        </w:trPr>
        <w:tc>
          <w:tcPr>
            <w:tcW w:w="1049" w:type="dxa"/>
            <w:shd w:val="clear" w:color="auto" w:fill="auto"/>
          </w:tcPr>
          <w:p w14:paraId="643E9E4C" w14:textId="54A8AD58" w:rsidR="006467CC" w:rsidRDefault="002C53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1.3</w:t>
            </w:r>
          </w:p>
        </w:tc>
        <w:tc>
          <w:tcPr>
            <w:tcW w:w="2779" w:type="dxa"/>
            <w:shd w:val="clear" w:color="auto" w:fill="auto"/>
          </w:tcPr>
          <w:p w14:paraId="514BC637" w14:textId="530C3C23" w:rsidR="006467CC" w:rsidRDefault="002C53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 xml:space="preserve">Umema Adamjee and Neelam Ali </w:t>
            </w:r>
          </w:p>
        </w:tc>
        <w:tc>
          <w:tcPr>
            <w:tcW w:w="1842" w:type="dxa"/>
            <w:shd w:val="clear" w:color="auto" w:fill="auto"/>
          </w:tcPr>
          <w:p w14:paraId="63000871" w14:textId="4464B21B" w:rsidR="006467CC" w:rsidRDefault="002C53CC" w:rsidP="00994BA0">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07.11.2024</w:t>
            </w:r>
          </w:p>
        </w:tc>
        <w:tc>
          <w:tcPr>
            <w:tcW w:w="3998" w:type="dxa"/>
            <w:shd w:val="clear" w:color="auto" w:fill="auto"/>
          </w:tcPr>
          <w:p w14:paraId="1350B670" w14:textId="10C6380F" w:rsidR="006467CC" w:rsidRPr="002D7426" w:rsidRDefault="002C53CC" w:rsidP="002D7426">
            <w:pPr>
              <w:rPr>
                <w:rFonts w:cstheme="minorHAnsi"/>
                <w:color w:val="0B0C0C"/>
              </w:rPr>
            </w:pPr>
            <w:r w:rsidRPr="002C53CC">
              <w:rPr>
                <w:rFonts w:cstheme="minorHAnsi"/>
              </w:rPr>
              <w:t>For Healthcare professionals working in Doncaster and Bassetlaw (D&amp;B) the traffic light status and formulary for this area applies. However, prescribers can use Nottingham and Nottinghamshire guidance if equivalent D&amp;B guidance is not available</w:t>
            </w:r>
          </w:p>
        </w:tc>
      </w:tr>
    </w:tbl>
    <w:p w14:paraId="2056F2B0" w14:textId="77777777" w:rsidR="00C77AF7" w:rsidRDefault="00C77AF7" w:rsidP="00215BF3">
      <w:pPr>
        <w:spacing w:after="0" w:line="240" w:lineRule="auto"/>
        <w:rPr>
          <w:rFonts w:cstheme="minorHAnsi"/>
          <w:bCs/>
        </w:rPr>
      </w:pPr>
    </w:p>
    <w:sectPr w:rsidR="00C77AF7" w:rsidSect="00235CF0">
      <w:headerReference w:type="default" r:id="rId34"/>
      <w:footerReference w:type="default" r:id="rId35"/>
      <w:pgSz w:w="11906" w:h="16838"/>
      <w:pgMar w:top="1440" w:right="1080" w:bottom="1440" w:left="1080" w:header="142"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737B3" w14:textId="77777777" w:rsidR="0094176D" w:rsidRDefault="0094176D" w:rsidP="00720D04">
      <w:pPr>
        <w:spacing w:after="0" w:line="240" w:lineRule="auto"/>
      </w:pPr>
      <w:r>
        <w:separator/>
      </w:r>
    </w:p>
  </w:endnote>
  <w:endnote w:type="continuationSeparator" w:id="0">
    <w:p w14:paraId="6B55E596" w14:textId="77777777" w:rsidR="0094176D" w:rsidRDefault="0094176D" w:rsidP="00720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1014" w14:textId="6FDCF006" w:rsidR="00171BFE" w:rsidRDefault="00C77AF7" w:rsidP="00171BFE">
    <w:pPr>
      <w:pStyle w:val="Footer"/>
      <w:tabs>
        <w:tab w:val="left" w:pos="4678"/>
        <w:tab w:val="left" w:pos="8080"/>
      </w:tabs>
    </w:pPr>
    <w:r w:rsidRPr="00C77AF7">
      <w:t>Direct acting oral anticoagulants (DOACs) use in non-valvular atrial fibrillation (NVAF)</w:t>
    </w:r>
    <w:r>
      <w:t xml:space="preserve"> </w:t>
    </w:r>
  </w:p>
  <w:p w14:paraId="3CBFA7FC" w14:textId="00FDF8D9" w:rsidR="00D659EF" w:rsidRPr="00F67301" w:rsidRDefault="006467CC" w:rsidP="00171BFE">
    <w:pPr>
      <w:pStyle w:val="Footer"/>
      <w:tabs>
        <w:tab w:val="left" w:pos="4678"/>
        <w:tab w:val="left" w:pos="8080"/>
      </w:tabs>
    </w:pPr>
    <w:r>
      <w:t>Dosing and m</w:t>
    </w:r>
    <w:r w:rsidR="00171BFE">
      <w:t xml:space="preserve">onitoring audit </w:t>
    </w:r>
    <w:r w:rsidR="00C77AF7">
      <w:t>i</w:t>
    </w:r>
    <w:r w:rsidR="00171BFE">
      <w:t xml:space="preserve">nformation </w:t>
    </w:r>
    <w:r w:rsidR="00C77AF7">
      <w:t>s</w:t>
    </w:r>
    <w:r w:rsidR="00171BFE">
      <w:t>heet</w:t>
    </w:r>
    <w:r w:rsidR="00C77AF7">
      <w:t xml:space="preserve"> </w:t>
    </w:r>
    <w:r w:rsidR="00BA7CF6" w:rsidRPr="00F67301">
      <w:tab/>
      <w:t>V</w:t>
    </w:r>
    <w:r>
      <w:t>.</w:t>
    </w:r>
    <w:r w:rsidR="00BA7CF6" w:rsidRPr="00F67301">
      <w:t>1.0</w:t>
    </w:r>
    <w:r>
      <w:t>.</w:t>
    </w:r>
    <w:r w:rsidR="00233782" w:rsidRPr="00F67301">
      <w:t xml:space="preserve"> </w:t>
    </w:r>
    <w:r w:rsidR="0051508A">
      <w:t xml:space="preserve">                                                    </w:t>
    </w:r>
    <w:r w:rsidR="002F0BD1">
      <w:tab/>
    </w:r>
    <w:r w:rsidR="002F0BD1">
      <w:tab/>
      <w:t xml:space="preserve">           </w:t>
    </w:r>
    <w:r w:rsidR="0051508A">
      <w:t xml:space="preserve">  </w:t>
    </w:r>
    <w:r w:rsidR="007C3A8D" w:rsidRPr="00F67301">
      <w:t xml:space="preserve">Page </w:t>
    </w:r>
    <w:r w:rsidR="00BA7CF6" w:rsidRPr="00F67301">
      <w:fldChar w:fldCharType="begin"/>
    </w:r>
    <w:r w:rsidR="00BA7CF6" w:rsidRPr="00F67301">
      <w:instrText xml:space="preserve"> PAGE   \* MERGEFORMAT </w:instrText>
    </w:r>
    <w:r w:rsidR="00BA7CF6" w:rsidRPr="00F67301">
      <w:fldChar w:fldCharType="separate"/>
    </w:r>
    <w:r w:rsidR="00BA7CF6" w:rsidRPr="00F67301">
      <w:rPr>
        <w:noProof/>
      </w:rPr>
      <w:t>1</w:t>
    </w:r>
    <w:r w:rsidR="00BA7CF6" w:rsidRPr="00F67301">
      <w:fldChar w:fldCharType="end"/>
    </w:r>
    <w:r w:rsidR="007C3A8D" w:rsidRPr="00F67301">
      <w:t xml:space="preserve"> of </w:t>
    </w:r>
    <w:fldSimple w:instr=" NUMPAGES   \* MERGEFORMAT ">
      <w:r w:rsidR="00BA7CF6" w:rsidRPr="00F67301">
        <w:rPr>
          <w:noProof/>
        </w:rPr>
        <w:t>2</w:t>
      </w:r>
    </w:fldSimple>
  </w:p>
  <w:p w14:paraId="1737660C" w14:textId="77777777" w:rsidR="006467CC" w:rsidRDefault="00781DE9" w:rsidP="00016E21">
    <w:pPr>
      <w:pStyle w:val="Footer"/>
    </w:pPr>
    <w:r>
      <w:t>Approved date:</w:t>
    </w:r>
    <w:r w:rsidR="00722D15">
      <w:t xml:space="preserve"> 10.07.24; </w:t>
    </w:r>
    <w:r w:rsidR="00171BFE">
      <w:t xml:space="preserve">Review date: </w:t>
    </w:r>
    <w:r w:rsidR="00722D15">
      <w:t>10.07.26.</w:t>
    </w:r>
    <w:r w:rsidR="00016E21" w:rsidRPr="00F67301">
      <w:tab/>
    </w:r>
  </w:p>
  <w:p w14:paraId="1F9C4BAF" w14:textId="41B74D83" w:rsidR="00016E21" w:rsidRPr="00F67301" w:rsidRDefault="006467CC" w:rsidP="00016E21">
    <w:pPr>
      <w:pStyle w:val="Footer"/>
    </w:pPr>
    <w:r>
      <w:t>Authors Umema Adamjee and Neelam Ali Medicines Optimisation Pharmacists</w:t>
    </w:r>
    <w:r w:rsidR="00BA7CF6" w:rsidRPr="00F6730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AA42B" w14:textId="77777777" w:rsidR="0094176D" w:rsidRDefault="0094176D" w:rsidP="00720D04">
      <w:pPr>
        <w:spacing w:after="0" w:line="240" w:lineRule="auto"/>
      </w:pPr>
      <w:r>
        <w:separator/>
      </w:r>
    </w:p>
  </w:footnote>
  <w:footnote w:type="continuationSeparator" w:id="0">
    <w:p w14:paraId="219CAC14" w14:textId="77777777" w:rsidR="0094176D" w:rsidRDefault="0094176D" w:rsidP="00720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9724" w14:textId="53F27433" w:rsidR="00720D04" w:rsidRDefault="00BA7CF6" w:rsidP="00BA7CF6">
    <w:pPr>
      <w:pStyle w:val="Header"/>
      <w:jc w:val="right"/>
    </w:pPr>
    <w:r>
      <w:rPr>
        <w:noProof/>
      </w:rPr>
      <w:drawing>
        <wp:inline distT="0" distB="0" distL="0" distR="0" wp14:anchorId="58316C3D" wp14:editId="3A3997D0">
          <wp:extent cx="1320800" cy="650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7178" t="25205" r="2860" b="33010"/>
                  <a:stretch/>
                </pic:blipFill>
                <pic:spPr bwMode="auto">
                  <a:xfrm>
                    <a:off x="0" y="0"/>
                    <a:ext cx="1327083" cy="65404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164826"/>
    <w:multiLevelType w:val="hybridMultilevel"/>
    <w:tmpl w:val="F05771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C2E8A"/>
    <w:multiLevelType w:val="hybridMultilevel"/>
    <w:tmpl w:val="4468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63FA2"/>
    <w:multiLevelType w:val="hybridMultilevel"/>
    <w:tmpl w:val="B68CB0EC"/>
    <w:lvl w:ilvl="0" w:tplc="ED7C60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2732F"/>
    <w:multiLevelType w:val="hybridMultilevel"/>
    <w:tmpl w:val="C85AE180"/>
    <w:lvl w:ilvl="0" w:tplc="9EFC93E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43B9E"/>
    <w:multiLevelType w:val="hybridMultilevel"/>
    <w:tmpl w:val="D7D22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83ACE"/>
    <w:multiLevelType w:val="hybridMultilevel"/>
    <w:tmpl w:val="AAE8F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E525BC"/>
    <w:multiLevelType w:val="hybridMultilevel"/>
    <w:tmpl w:val="BA780A1A"/>
    <w:lvl w:ilvl="0" w:tplc="ED7C60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A0046"/>
    <w:multiLevelType w:val="hybridMultilevel"/>
    <w:tmpl w:val="1030724A"/>
    <w:lvl w:ilvl="0" w:tplc="E15AD384">
      <w:start w:val="1"/>
      <w:numFmt w:val="decimal"/>
      <w:lvlText w:val="%1."/>
      <w:lvlJc w:val="left"/>
      <w:pPr>
        <w:ind w:left="644" w:hanging="360"/>
      </w:pPr>
      <w:rPr>
        <w:b w:val="0"/>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A737A8"/>
    <w:multiLevelType w:val="hybridMultilevel"/>
    <w:tmpl w:val="C65EAE36"/>
    <w:lvl w:ilvl="0" w:tplc="C8BC72DE">
      <w:start w:val="1"/>
      <w:numFmt w:val="bullet"/>
      <w:lvlText w:val=""/>
      <w:lvlJc w:val="left"/>
      <w:pPr>
        <w:ind w:left="1440" w:hanging="360"/>
      </w:pPr>
      <w:rPr>
        <w:rFonts w:ascii="Symbol" w:hAnsi="Symbol"/>
      </w:rPr>
    </w:lvl>
    <w:lvl w:ilvl="1" w:tplc="1A14C658">
      <w:start w:val="1"/>
      <w:numFmt w:val="bullet"/>
      <w:lvlText w:val=""/>
      <w:lvlJc w:val="left"/>
      <w:pPr>
        <w:ind w:left="1440" w:hanging="360"/>
      </w:pPr>
      <w:rPr>
        <w:rFonts w:ascii="Symbol" w:hAnsi="Symbol"/>
      </w:rPr>
    </w:lvl>
    <w:lvl w:ilvl="2" w:tplc="98E05EE0">
      <w:start w:val="1"/>
      <w:numFmt w:val="bullet"/>
      <w:lvlText w:val=""/>
      <w:lvlJc w:val="left"/>
      <w:pPr>
        <w:ind w:left="1440" w:hanging="360"/>
      </w:pPr>
      <w:rPr>
        <w:rFonts w:ascii="Symbol" w:hAnsi="Symbol"/>
      </w:rPr>
    </w:lvl>
    <w:lvl w:ilvl="3" w:tplc="3A46D932">
      <w:start w:val="1"/>
      <w:numFmt w:val="bullet"/>
      <w:lvlText w:val=""/>
      <w:lvlJc w:val="left"/>
      <w:pPr>
        <w:ind w:left="1440" w:hanging="360"/>
      </w:pPr>
      <w:rPr>
        <w:rFonts w:ascii="Symbol" w:hAnsi="Symbol"/>
      </w:rPr>
    </w:lvl>
    <w:lvl w:ilvl="4" w:tplc="106674F4">
      <w:start w:val="1"/>
      <w:numFmt w:val="bullet"/>
      <w:lvlText w:val=""/>
      <w:lvlJc w:val="left"/>
      <w:pPr>
        <w:ind w:left="1440" w:hanging="360"/>
      </w:pPr>
      <w:rPr>
        <w:rFonts w:ascii="Symbol" w:hAnsi="Symbol"/>
      </w:rPr>
    </w:lvl>
    <w:lvl w:ilvl="5" w:tplc="3EDE1BFC">
      <w:start w:val="1"/>
      <w:numFmt w:val="bullet"/>
      <w:lvlText w:val=""/>
      <w:lvlJc w:val="left"/>
      <w:pPr>
        <w:ind w:left="1440" w:hanging="360"/>
      </w:pPr>
      <w:rPr>
        <w:rFonts w:ascii="Symbol" w:hAnsi="Symbol"/>
      </w:rPr>
    </w:lvl>
    <w:lvl w:ilvl="6" w:tplc="1D9E9CF6">
      <w:start w:val="1"/>
      <w:numFmt w:val="bullet"/>
      <w:lvlText w:val=""/>
      <w:lvlJc w:val="left"/>
      <w:pPr>
        <w:ind w:left="1440" w:hanging="360"/>
      </w:pPr>
      <w:rPr>
        <w:rFonts w:ascii="Symbol" w:hAnsi="Symbol"/>
      </w:rPr>
    </w:lvl>
    <w:lvl w:ilvl="7" w:tplc="0A162AA4">
      <w:start w:val="1"/>
      <w:numFmt w:val="bullet"/>
      <w:lvlText w:val=""/>
      <w:lvlJc w:val="left"/>
      <w:pPr>
        <w:ind w:left="1440" w:hanging="360"/>
      </w:pPr>
      <w:rPr>
        <w:rFonts w:ascii="Symbol" w:hAnsi="Symbol"/>
      </w:rPr>
    </w:lvl>
    <w:lvl w:ilvl="8" w:tplc="3A6C981C">
      <w:start w:val="1"/>
      <w:numFmt w:val="bullet"/>
      <w:lvlText w:val=""/>
      <w:lvlJc w:val="left"/>
      <w:pPr>
        <w:ind w:left="1440" w:hanging="360"/>
      </w:pPr>
      <w:rPr>
        <w:rFonts w:ascii="Symbol" w:hAnsi="Symbol"/>
      </w:rPr>
    </w:lvl>
  </w:abstractNum>
  <w:abstractNum w:abstractNumId="9" w15:restartNumberingAfterBreak="0">
    <w:nsid w:val="1E320A9D"/>
    <w:multiLevelType w:val="hybridMultilevel"/>
    <w:tmpl w:val="1408DC14"/>
    <w:lvl w:ilvl="0" w:tplc="882688C8">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909EE"/>
    <w:multiLevelType w:val="hybridMultilevel"/>
    <w:tmpl w:val="42AC5302"/>
    <w:lvl w:ilvl="0" w:tplc="ED7C60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93F8C"/>
    <w:multiLevelType w:val="hybridMultilevel"/>
    <w:tmpl w:val="E2A8FC64"/>
    <w:lvl w:ilvl="0" w:tplc="0809000F">
      <w:start w:val="1"/>
      <w:numFmt w:val="decimal"/>
      <w:lvlText w:val="%1."/>
      <w:lvlJc w:val="left"/>
      <w:pPr>
        <w:ind w:left="288" w:hanging="360"/>
      </w:pPr>
      <w:rPr>
        <w:rFonts w:hint="default"/>
      </w:rPr>
    </w:lvl>
    <w:lvl w:ilvl="1" w:tplc="08090019">
      <w:start w:val="1"/>
      <w:numFmt w:val="lowerLetter"/>
      <w:lvlText w:val="%2."/>
      <w:lvlJc w:val="left"/>
      <w:pPr>
        <w:ind w:left="1008" w:hanging="360"/>
      </w:pPr>
    </w:lvl>
    <w:lvl w:ilvl="2" w:tplc="0809001B" w:tentative="1">
      <w:start w:val="1"/>
      <w:numFmt w:val="lowerRoman"/>
      <w:lvlText w:val="%3."/>
      <w:lvlJc w:val="right"/>
      <w:pPr>
        <w:ind w:left="1728" w:hanging="180"/>
      </w:pPr>
    </w:lvl>
    <w:lvl w:ilvl="3" w:tplc="0809000F" w:tentative="1">
      <w:start w:val="1"/>
      <w:numFmt w:val="decimal"/>
      <w:lvlText w:val="%4."/>
      <w:lvlJc w:val="left"/>
      <w:pPr>
        <w:ind w:left="2448" w:hanging="360"/>
      </w:pPr>
    </w:lvl>
    <w:lvl w:ilvl="4" w:tplc="08090019" w:tentative="1">
      <w:start w:val="1"/>
      <w:numFmt w:val="lowerLetter"/>
      <w:lvlText w:val="%5."/>
      <w:lvlJc w:val="left"/>
      <w:pPr>
        <w:ind w:left="3168" w:hanging="360"/>
      </w:pPr>
    </w:lvl>
    <w:lvl w:ilvl="5" w:tplc="0809001B" w:tentative="1">
      <w:start w:val="1"/>
      <w:numFmt w:val="lowerRoman"/>
      <w:lvlText w:val="%6."/>
      <w:lvlJc w:val="right"/>
      <w:pPr>
        <w:ind w:left="3888" w:hanging="180"/>
      </w:pPr>
    </w:lvl>
    <w:lvl w:ilvl="6" w:tplc="0809000F" w:tentative="1">
      <w:start w:val="1"/>
      <w:numFmt w:val="decimal"/>
      <w:lvlText w:val="%7."/>
      <w:lvlJc w:val="left"/>
      <w:pPr>
        <w:ind w:left="4608" w:hanging="360"/>
      </w:pPr>
    </w:lvl>
    <w:lvl w:ilvl="7" w:tplc="08090019" w:tentative="1">
      <w:start w:val="1"/>
      <w:numFmt w:val="lowerLetter"/>
      <w:lvlText w:val="%8."/>
      <w:lvlJc w:val="left"/>
      <w:pPr>
        <w:ind w:left="5328" w:hanging="360"/>
      </w:pPr>
    </w:lvl>
    <w:lvl w:ilvl="8" w:tplc="0809001B" w:tentative="1">
      <w:start w:val="1"/>
      <w:numFmt w:val="lowerRoman"/>
      <w:lvlText w:val="%9."/>
      <w:lvlJc w:val="right"/>
      <w:pPr>
        <w:ind w:left="6048" w:hanging="180"/>
      </w:pPr>
    </w:lvl>
  </w:abstractNum>
  <w:abstractNum w:abstractNumId="12" w15:restartNumberingAfterBreak="0">
    <w:nsid w:val="2B245234"/>
    <w:multiLevelType w:val="hybridMultilevel"/>
    <w:tmpl w:val="DBA86A2A"/>
    <w:lvl w:ilvl="0" w:tplc="ED7C6024">
      <w:numFmt w:val="bullet"/>
      <w:lvlText w:val="-"/>
      <w:lvlJc w:val="left"/>
      <w:pPr>
        <w:ind w:left="643" w:hanging="360"/>
      </w:pPr>
      <w:rPr>
        <w:rFonts w:ascii="Calibri" w:eastAsiaTheme="minorHAnsi" w:hAnsi="Calibri" w:cs="Calibr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3" w15:restartNumberingAfterBreak="0">
    <w:nsid w:val="3078179C"/>
    <w:multiLevelType w:val="hybridMultilevel"/>
    <w:tmpl w:val="E6D8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157AE"/>
    <w:multiLevelType w:val="hybridMultilevel"/>
    <w:tmpl w:val="D854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756D2"/>
    <w:multiLevelType w:val="hybridMultilevel"/>
    <w:tmpl w:val="DAB4D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E50F1"/>
    <w:multiLevelType w:val="hybridMultilevel"/>
    <w:tmpl w:val="FF1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D7CDC"/>
    <w:multiLevelType w:val="hybridMultilevel"/>
    <w:tmpl w:val="C4AECD84"/>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18" w15:restartNumberingAfterBreak="0">
    <w:nsid w:val="38706086"/>
    <w:multiLevelType w:val="hybridMultilevel"/>
    <w:tmpl w:val="6336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9077B"/>
    <w:multiLevelType w:val="hybridMultilevel"/>
    <w:tmpl w:val="2F0E743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0073F1"/>
    <w:multiLevelType w:val="hybridMultilevel"/>
    <w:tmpl w:val="8EC0C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4D5F48"/>
    <w:multiLevelType w:val="hybridMultilevel"/>
    <w:tmpl w:val="12AE1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E83077"/>
    <w:multiLevelType w:val="hybridMultilevel"/>
    <w:tmpl w:val="F5B84E6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62FC865A"/>
    <w:multiLevelType w:val="hybridMultilevel"/>
    <w:tmpl w:val="38E350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CF006DF"/>
    <w:multiLevelType w:val="hybridMultilevel"/>
    <w:tmpl w:val="822A0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381721"/>
    <w:multiLevelType w:val="hybridMultilevel"/>
    <w:tmpl w:val="1CCE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B059B0"/>
    <w:multiLevelType w:val="hybridMultilevel"/>
    <w:tmpl w:val="F4167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A27BD0"/>
    <w:multiLevelType w:val="hybridMultilevel"/>
    <w:tmpl w:val="3BA47DAA"/>
    <w:lvl w:ilvl="0" w:tplc="5906C806">
      <w:start w:val="1"/>
      <w:numFmt w:val="bullet"/>
      <w:lvlText w:val=""/>
      <w:lvlJc w:val="left"/>
      <w:pPr>
        <w:ind w:left="720" w:hanging="360"/>
      </w:pPr>
      <w:rPr>
        <w:rFonts w:ascii="Wingdings" w:hAnsi="Wingdings" w:hint="default"/>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4552681">
    <w:abstractNumId w:val="23"/>
  </w:num>
  <w:num w:numId="2" w16cid:durableId="1842812558">
    <w:abstractNumId w:val="22"/>
  </w:num>
  <w:num w:numId="3" w16cid:durableId="1753316408">
    <w:abstractNumId w:val="15"/>
  </w:num>
  <w:num w:numId="4" w16cid:durableId="379482422">
    <w:abstractNumId w:val="24"/>
  </w:num>
  <w:num w:numId="5" w16cid:durableId="1514567634">
    <w:abstractNumId w:val="16"/>
  </w:num>
  <w:num w:numId="6" w16cid:durableId="1871448766">
    <w:abstractNumId w:val="25"/>
  </w:num>
  <w:num w:numId="7" w16cid:durableId="824203980">
    <w:abstractNumId w:val="18"/>
  </w:num>
  <w:num w:numId="8" w16cid:durableId="854802168">
    <w:abstractNumId w:val="0"/>
  </w:num>
  <w:num w:numId="9" w16cid:durableId="1719863030">
    <w:abstractNumId w:val="19"/>
  </w:num>
  <w:num w:numId="10" w16cid:durableId="174617009">
    <w:abstractNumId w:val="27"/>
  </w:num>
  <w:num w:numId="11" w16cid:durableId="1891258150">
    <w:abstractNumId w:val="3"/>
  </w:num>
  <w:num w:numId="12" w16cid:durableId="1873688459">
    <w:abstractNumId w:val="4"/>
  </w:num>
  <w:num w:numId="13" w16cid:durableId="4987122">
    <w:abstractNumId w:val="17"/>
  </w:num>
  <w:num w:numId="14" w16cid:durableId="592280592">
    <w:abstractNumId w:val="14"/>
  </w:num>
  <w:num w:numId="15" w16cid:durableId="1650397880">
    <w:abstractNumId w:val="9"/>
  </w:num>
  <w:num w:numId="16" w16cid:durableId="1487168917">
    <w:abstractNumId w:val="21"/>
  </w:num>
  <w:num w:numId="17" w16cid:durableId="1563785779">
    <w:abstractNumId w:val="1"/>
  </w:num>
  <w:num w:numId="18" w16cid:durableId="170530369">
    <w:abstractNumId w:val="6"/>
  </w:num>
  <w:num w:numId="19" w16cid:durableId="1564172718">
    <w:abstractNumId w:val="12"/>
  </w:num>
  <w:num w:numId="20" w16cid:durableId="1881672624">
    <w:abstractNumId w:val="2"/>
  </w:num>
  <w:num w:numId="21" w16cid:durableId="979651516">
    <w:abstractNumId w:val="10"/>
  </w:num>
  <w:num w:numId="22" w16cid:durableId="206766948">
    <w:abstractNumId w:val="20"/>
  </w:num>
  <w:num w:numId="23" w16cid:durableId="217519888">
    <w:abstractNumId w:val="26"/>
  </w:num>
  <w:num w:numId="24" w16cid:durableId="1677347418">
    <w:abstractNumId w:val="7"/>
  </w:num>
  <w:num w:numId="25" w16cid:durableId="588318680">
    <w:abstractNumId w:val="9"/>
  </w:num>
  <w:num w:numId="26" w16cid:durableId="1058745137">
    <w:abstractNumId w:val="13"/>
  </w:num>
  <w:num w:numId="27" w16cid:durableId="1507744641">
    <w:abstractNumId w:val="11"/>
  </w:num>
  <w:num w:numId="28" w16cid:durableId="2065593406">
    <w:abstractNumId w:val="8"/>
  </w:num>
  <w:num w:numId="29" w16cid:durableId="13330266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21A"/>
    <w:rsid w:val="00002E06"/>
    <w:rsid w:val="00016E21"/>
    <w:rsid w:val="000250E9"/>
    <w:rsid w:val="00033F75"/>
    <w:rsid w:val="00043D2C"/>
    <w:rsid w:val="0006328E"/>
    <w:rsid w:val="00071391"/>
    <w:rsid w:val="0007625C"/>
    <w:rsid w:val="00082257"/>
    <w:rsid w:val="000866FF"/>
    <w:rsid w:val="000A0ED8"/>
    <w:rsid w:val="000E1F15"/>
    <w:rsid w:val="000F61FA"/>
    <w:rsid w:val="00102B67"/>
    <w:rsid w:val="00117944"/>
    <w:rsid w:val="00121909"/>
    <w:rsid w:val="00123A6A"/>
    <w:rsid w:val="00125180"/>
    <w:rsid w:val="00126939"/>
    <w:rsid w:val="001336BA"/>
    <w:rsid w:val="00171BFE"/>
    <w:rsid w:val="0017379D"/>
    <w:rsid w:val="001B09EE"/>
    <w:rsid w:val="001E3C72"/>
    <w:rsid w:val="00202E1F"/>
    <w:rsid w:val="00204956"/>
    <w:rsid w:val="00215BF3"/>
    <w:rsid w:val="00232700"/>
    <w:rsid w:val="00233782"/>
    <w:rsid w:val="00235CF0"/>
    <w:rsid w:val="002676F8"/>
    <w:rsid w:val="00287B6B"/>
    <w:rsid w:val="002A7E3B"/>
    <w:rsid w:val="002B721A"/>
    <w:rsid w:val="002C53CC"/>
    <w:rsid w:val="002C73EB"/>
    <w:rsid w:val="002D7426"/>
    <w:rsid w:val="002E45E7"/>
    <w:rsid w:val="002F0BD1"/>
    <w:rsid w:val="002F4125"/>
    <w:rsid w:val="00325547"/>
    <w:rsid w:val="003337CD"/>
    <w:rsid w:val="00337F9E"/>
    <w:rsid w:val="00342C05"/>
    <w:rsid w:val="00343C0C"/>
    <w:rsid w:val="003453C4"/>
    <w:rsid w:val="00374C4F"/>
    <w:rsid w:val="00381500"/>
    <w:rsid w:val="00386450"/>
    <w:rsid w:val="003A0BA5"/>
    <w:rsid w:val="003A314A"/>
    <w:rsid w:val="003A799C"/>
    <w:rsid w:val="003C22C0"/>
    <w:rsid w:val="003C267B"/>
    <w:rsid w:val="003E45F0"/>
    <w:rsid w:val="00467DD6"/>
    <w:rsid w:val="00477004"/>
    <w:rsid w:val="00483709"/>
    <w:rsid w:val="004A6CB9"/>
    <w:rsid w:val="004A71CB"/>
    <w:rsid w:val="004C0F99"/>
    <w:rsid w:val="004E7698"/>
    <w:rsid w:val="004F4B14"/>
    <w:rsid w:val="004F58CA"/>
    <w:rsid w:val="004F7CF5"/>
    <w:rsid w:val="00500BDE"/>
    <w:rsid w:val="005108DD"/>
    <w:rsid w:val="0051508A"/>
    <w:rsid w:val="00541008"/>
    <w:rsid w:val="0054218B"/>
    <w:rsid w:val="00575BB5"/>
    <w:rsid w:val="0058193F"/>
    <w:rsid w:val="005820C8"/>
    <w:rsid w:val="005A69CB"/>
    <w:rsid w:val="005B3091"/>
    <w:rsid w:val="005D4D46"/>
    <w:rsid w:val="005E1035"/>
    <w:rsid w:val="005E6E78"/>
    <w:rsid w:val="005F25C6"/>
    <w:rsid w:val="00614993"/>
    <w:rsid w:val="0062195A"/>
    <w:rsid w:val="0062515E"/>
    <w:rsid w:val="00632B2A"/>
    <w:rsid w:val="00632D10"/>
    <w:rsid w:val="00636EF2"/>
    <w:rsid w:val="006467CC"/>
    <w:rsid w:val="00653E30"/>
    <w:rsid w:val="00670BC4"/>
    <w:rsid w:val="0067418C"/>
    <w:rsid w:val="00676510"/>
    <w:rsid w:val="006835EC"/>
    <w:rsid w:val="006B06EF"/>
    <w:rsid w:val="006D0334"/>
    <w:rsid w:val="006E4F3B"/>
    <w:rsid w:val="006E528B"/>
    <w:rsid w:val="006E7397"/>
    <w:rsid w:val="007102D2"/>
    <w:rsid w:val="00720D04"/>
    <w:rsid w:val="00721EF5"/>
    <w:rsid w:val="007224AE"/>
    <w:rsid w:val="00722D15"/>
    <w:rsid w:val="00781DE9"/>
    <w:rsid w:val="00783425"/>
    <w:rsid w:val="0079794C"/>
    <w:rsid w:val="007A17B1"/>
    <w:rsid w:val="007C3A8D"/>
    <w:rsid w:val="00805DC9"/>
    <w:rsid w:val="008117F4"/>
    <w:rsid w:val="008163BB"/>
    <w:rsid w:val="00833B8A"/>
    <w:rsid w:val="00834003"/>
    <w:rsid w:val="0089593B"/>
    <w:rsid w:val="008B36F4"/>
    <w:rsid w:val="008C7271"/>
    <w:rsid w:val="008D0BEA"/>
    <w:rsid w:val="008E3A11"/>
    <w:rsid w:val="009013ED"/>
    <w:rsid w:val="00911BF4"/>
    <w:rsid w:val="0094176D"/>
    <w:rsid w:val="009549DD"/>
    <w:rsid w:val="00954B8E"/>
    <w:rsid w:val="00961FE2"/>
    <w:rsid w:val="009641D2"/>
    <w:rsid w:val="009642C2"/>
    <w:rsid w:val="00980244"/>
    <w:rsid w:val="00980B8D"/>
    <w:rsid w:val="00990285"/>
    <w:rsid w:val="009A596D"/>
    <w:rsid w:val="009C0BAE"/>
    <w:rsid w:val="009C52A1"/>
    <w:rsid w:val="009D307F"/>
    <w:rsid w:val="009D3651"/>
    <w:rsid w:val="00A05588"/>
    <w:rsid w:val="00A10B8C"/>
    <w:rsid w:val="00A32712"/>
    <w:rsid w:val="00A37684"/>
    <w:rsid w:val="00A40ACE"/>
    <w:rsid w:val="00A51F42"/>
    <w:rsid w:val="00A5418D"/>
    <w:rsid w:val="00A611D4"/>
    <w:rsid w:val="00A636B5"/>
    <w:rsid w:val="00A8282C"/>
    <w:rsid w:val="00A8510E"/>
    <w:rsid w:val="00AE05E4"/>
    <w:rsid w:val="00B038FC"/>
    <w:rsid w:val="00B168FA"/>
    <w:rsid w:val="00B43398"/>
    <w:rsid w:val="00B5513A"/>
    <w:rsid w:val="00B61468"/>
    <w:rsid w:val="00B658C6"/>
    <w:rsid w:val="00B67424"/>
    <w:rsid w:val="00B72B7D"/>
    <w:rsid w:val="00B74935"/>
    <w:rsid w:val="00B848E5"/>
    <w:rsid w:val="00B90949"/>
    <w:rsid w:val="00BA1ECA"/>
    <w:rsid w:val="00BA7CF6"/>
    <w:rsid w:val="00BC6148"/>
    <w:rsid w:val="00BE3B37"/>
    <w:rsid w:val="00C16A1D"/>
    <w:rsid w:val="00C6766F"/>
    <w:rsid w:val="00C77AF7"/>
    <w:rsid w:val="00C94CAC"/>
    <w:rsid w:val="00CB70B5"/>
    <w:rsid w:val="00CC517A"/>
    <w:rsid w:val="00CC7468"/>
    <w:rsid w:val="00CD0832"/>
    <w:rsid w:val="00CE3F4E"/>
    <w:rsid w:val="00D2476A"/>
    <w:rsid w:val="00D2658F"/>
    <w:rsid w:val="00D27A7B"/>
    <w:rsid w:val="00D45779"/>
    <w:rsid w:val="00D64AE5"/>
    <w:rsid w:val="00D659EF"/>
    <w:rsid w:val="00D81A75"/>
    <w:rsid w:val="00D86530"/>
    <w:rsid w:val="00D86995"/>
    <w:rsid w:val="00DB2179"/>
    <w:rsid w:val="00DD3BBF"/>
    <w:rsid w:val="00DE0A66"/>
    <w:rsid w:val="00DF3104"/>
    <w:rsid w:val="00E071A5"/>
    <w:rsid w:val="00E2112B"/>
    <w:rsid w:val="00E30400"/>
    <w:rsid w:val="00E37AE9"/>
    <w:rsid w:val="00E44C05"/>
    <w:rsid w:val="00E4576E"/>
    <w:rsid w:val="00E57E67"/>
    <w:rsid w:val="00E76DC7"/>
    <w:rsid w:val="00E85078"/>
    <w:rsid w:val="00EB0672"/>
    <w:rsid w:val="00EB23C5"/>
    <w:rsid w:val="00EC17B1"/>
    <w:rsid w:val="00EC3AC8"/>
    <w:rsid w:val="00EE3BC2"/>
    <w:rsid w:val="00EF2422"/>
    <w:rsid w:val="00EF7A46"/>
    <w:rsid w:val="00F00A22"/>
    <w:rsid w:val="00F02C44"/>
    <w:rsid w:val="00F052FF"/>
    <w:rsid w:val="00F070A6"/>
    <w:rsid w:val="00F15F1A"/>
    <w:rsid w:val="00F23669"/>
    <w:rsid w:val="00F4728C"/>
    <w:rsid w:val="00F47F4E"/>
    <w:rsid w:val="00F515F9"/>
    <w:rsid w:val="00F56E71"/>
    <w:rsid w:val="00F64E17"/>
    <w:rsid w:val="00F662F1"/>
    <w:rsid w:val="00F67301"/>
    <w:rsid w:val="00F8382B"/>
    <w:rsid w:val="00FA4D3E"/>
    <w:rsid w:val="00FB352C"/>
    <w:rsid w:val="00FC710B"/>
    <w:rsid w:val="00FE4096"/>
    <w:rsid w:val="00FE55E9"/>
    <w:rsid w:val="00FE5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C3858"/>
  <w15:docId w15:val="{0AF9075A-BBB3-4D08-BD46-4A11E652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721A"/>
    <w:pPr>
      <w:autoSpaceDE w:val="0"/>
      <w:autoSpaceDN w:val="0"/>
      <w:adjustRightInd w:val="0"/>
      <w:spacing w:after="0" w:line="240" w:lineRule="auto"/>
    </w:pPr>
    <w:rPr>
      <w:rFonts w:ascii="Lato" w:hAnsi="Lato" w:cs="Lato"/>
      <w:color w:val="000000"/>
      <w:sz w:val="24"/>
      <w:szCs w:val="24"/>
    </w:rPr>
  </w:style>
  <w:style w:type="character" w:customStyle="1" w:styleId="A3">
    <w:name w:val="A3"/>
    <w:uiPriority w:val="99"/>
    <w:rsid w:val="002B721A"/>
    <w:rPr>
      <w:rFonts w:cs="Lato"/>
      <w:color w:val="000000"/>
      <w:sz w:val="22"/>
      <w:szCs w:val="22"/>
      <w:u w:val="single"/>
    </w:rPr>
  </w:style>
  <w:style w:type="character" w:customStyle="1" w:styleId="A6">
    <w:name w:val="A6"/>
    <w:uiPriority w:val="99"/>
    <w:rsid w:val="002B721A"/>
    <w:rPr>
      <w:rFonts w:cs="Lato"/>
      <w:color w:val="000000"/>
      <w:sz w:val="12"/>
      <w:szCs w:val="12"/>
    </w:rPr>
  </w:style>
  <w:style w:type="paragraph" w:customStyle="1" w:styleId="Pa8">
    <w:name w:val="Pa8"/>
    <w:basedOn w:val="Default"/>
    <w:next w:val="Default"/>
    <w:uiPriority w:val="99"/>
    <w:rsid w:val="002B721A"/>
    <w:pPr>
      <w:spacing w:line="321" w:lineRule="atLeast"/>
    </w:pPr>
    <w:rPr>
      <w:rFonts w:cstheme="minorBidi"/>
      <w:color w:val="auto"/>
    </w:rPr>
  </w:style>
  <w:style w:type="paragraph" w:styleId="ListParagraph">
    <w:name w:val="List Paragraph"/>
    <w:basedOn w:val="Normal"/>
    <w:uiPriority w:val="34"/>
    <w:qFormat/>
    <w:rsid w:val="00653E30"/>
    <w:pPr>
      <w:ind w:left="720"/>
      <w:contextualSpacing/>
    </w:pPr>
  </w:style>
  <w:style w:type="character" w:styleId="Hyperlink">
    <w:name w:val="Hyperlink"/>
    <w:basedOn w:val="DefaultParagraphFont"/>
    <w:uiPriority w:val="99"/>
    <w:unhideWhenUsed/>
    <w:rsid w:val="00EF2422"/>
    <w:rPr>
      <w:color w:val="0000FF" w:themeColor="hyperlink"/>
      <w:u w:val="single"/>
    </w:rPr>
  </w:style>
  <w:style w:type="paragraph" w:customStyle="1" w:styleId="Pa14">
    <w:name w:val="Pa14"/>
    <w:basedOn w:val="Default"/>
    <w:next w:val="Default"/>
    <w:uiPriority w:val="99"/>
    <w:rsid w:val="00E85078"/>
    <w:pPr>
      <w:spacing w:line="221" w:lineRule="atLeast"/>
    </w:pPr>
    <w:rPr>
      <w:rFonts w:cstheme="minorBidi"/>
      <w:color w:val="auto"/>
    </w:rPr>
  </w:style>
  <w:style w:type="table" w:styleId="TableGrid">
    <w:name w:val="Table Grid"/>
    <w:basedOn w:val="TableNormal"/>
    <w:uiPriority w:val="59"/>
    <w:rsid w:val="000E1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5E4"/>
    <w:rPr>
      <w:rFonts w:ascii="Tahoma" w:hAnsi="Tahoma" w:cs="Tahoma"/>
      <w:sz w:val="16"/>
      <w:szCs w:val="16"/>
    </w:rPr>
  </w:style>
  <w:style w:type="paragraph" w:styleId="Header">
    <w:name w:val="header"/>
    <w:basedOn w:val="Normal"/>
    <w:link w:val="HeaderChar"/>
    <w:uiPriority w:val="99"/>
    <w:unhideWhenUsed/>
    <w:rsid w:val="00720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D04"/>
  </w:style>
  <w:style w:type="paragraph" w:styleId="Footer">
    <w:name w:val="footer"/>
    <w:basedOn w:val="Normal"/>
    <w:link w:val="FooterChar"/>
    <w:uiPriority w:val="99"/>
    <w:unhideWhenUsed/>
    <w:rsid w:val="00720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D04"/>
  </w:style>
  <w:style w:type="paragraph" w:styleId="NormalWeb">
    <w:name w:val="Normal (Web)"/>
    <w:basedOn w:val="Normal"/>
    <w:uiPriority w:val="99"/>
    <w:semiHidden/>
    <w:unhideWhenUsed/>
    <w:rsid w:val="007C3A8D"/>
    <w:pPr>
      <w:spacing w:after="143"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2515E"/>
    <w:rPr>
      <w:color w:val="800080" w:themeColor="followedHyperlink"/>
      <w:u w:val="single"/>
    </w:rPr>
  </w:style>
  <w:style w:type="character" w:styleId="UnresolvedMention">
    <w:name w:val="Unresolved Mention"/>
    <w:basedOn w:val="DefaultParagraphFont"/>
    <w:uiPriority w:val="99"/>
    <w:semiHidden/>
    <w:unhideWhenUsed/>
    <w:rsid w:val="0062515E"/>
    <w:rPr>
      <w:color w:val="605E5C"/>
      <w:shd w:val="clear" w:color="auto" w:fill="E1DFDD"/>
    </w:rPr>
  </w:style>
  <w:style w:type="character" w:styleId="CommentReference">
    <w:name w:val="annotation reference"/>
    <w:basedOn w:val="DefaultParagraphFont"/>
    <w:uiPriority w:val="99"/>
    <w:semiHidden/>
    <w:unhideWhenUsed/>
    <w:rsid w:val="00BA1ECA"/>
    <w:rPr>
      <w:sz w:val="16"/>
      <w:szCs w:val="16"/>
    </w:rPr>
  </w:style>
  <w:style w:type="paragraph" w:styleId="CommentText">
    <w:name w:val="annotation text"/>
    <w:basedOn w:val="Normal"/>
    <w:link w:val="CommentTextChar"/>
    <w:uiPriority w:val="99"/>
    <w:unhideWhenUsed/>
    <w:rsid w:val="00BA1ECA"/>
    <w:pPr>
      <w:spacing w:line="240" w:lineRule="auto"/>
    </w:pPr>
    <w:rPr>
      <w:sz w:val="20"/>
      <w:szCs w:val="20"/>
    </w:rPr>
  </w:style>
  <w:style w:type="character" w:customStyle="1" w:styleId="CommentTextChar">
    <w:name w:val="Comment Text Char"/>
    <w:basedOn w:val="DefaultParagraphFont"/>
    <w:link w:val="CommentText"/>
    <w:uiPriority w:val="99"/>
    <w:rsid w:val="00BA1ECA"/>
    <w:rPr>
      <w:sz w:val="20"/>
      <w:szCs w:val="20"/>
    </w:rPr>
  </w:style>
  <w:style w:type="paragraph" w:styleId="CommentSubject">
    <w:name w:val="annotation subject"/>
    <w:basedOn w:val="CommentText"/>
    <w:next w:val="CommentText"/>
    <w:link w:val="CommentSubjectChar"/>
    <w:uiPriority w:val="99"/>
    <w:semiHidden/>
    <w:unhideWhenUsed/>
    <w:rsid w:val="00BA1ECA"/>
    <w:rPr>
      <w:b/>
      <w:bCs/>
    </w:rPr>
  </w:style>
  <w:style w:type="character" w:customStyle="1" w:styleId="CommentSubjectChar">
    <w:name w:val="Comment Subject Char"/>
    <w:basedOn w:val="CommentTextChar"/>
    <w:link w:val="CommentSubject"/>
    <w:uiPriority w:val="99"/>
    <w:semiHidden/>
    <w:rsid w:val="00BA1ECA"/>
    <w:rPr>
      <w:b/>
      <w:bCs/>
      <w:sz w:val="20"/>
      <w:szCs w:val="20"/>
    </w:rPr>
  </w:style>
  <w:style w:type="paragraph" w:styleId="NoSpacing">
    <w:name w:val="No Spacing"/>
    <w:uiPriority w:val="1"/>
    <w:qFormat/>
    <w:rsid w:val="00C77AF7"/>
    <w:pPr>
      <w:spacing w:after="0" w:line="240" w:lineRule="auto"/>
    </w:pPr>
  </w:style>
  <w:style w:type="character" w:customStyle="1" w:styleId="ui-provider">
    <w:name w:val="ui-provider"/>
    <w:basedOn w:val="DefaultParagraphFont"/>
    <w:rsid w:val="006D0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37150">
      <w:bodyDiv w:val="1"/>
      <w:marLeft w:val="0"/>
      <w:marRight w:val="0"/>
      <w:marTop w:val="0"/>
      <w:marBottom w:val="0"/>
      <w:divBdr>
        <w:top w:val="none" w:sz="0" w:space="0" w:color="auto"/>
        <w:left w:val="none" w:sz="0" w:space="0" w:color="auto"/>
        <w:bottom w:val="none" w:sz="0" w:space="0" w:color="auto"/>
        <w:right w:val="none" w:sz="0" w:space="0" w:color="auto"/>
      </w:divBdr>
    </w:div>
    <w:div w:id="422074173">
      <w:bodyDiv w:val="1"/>
      <w:marLeft w:val="0"/>
      <w:marRight w:val="0"/>
      <w:marTop w:val="0"/>
      <w:marBottom w:val="0"/>
      <w:divBdr>
        <w:top w:val="none" w:sz="0" w:space="0" w:color="auto"/>
        <w:left w:val="none" w:sz="0" w:space="0" w:color="auto"/>
        <w:bottom w:val="none" w:sz="0" w:space="0" w:color="auto"/>
        <w:right w:val="none" w:sz="0" w:space="0" w:color="auto"/>
      </w:divBdr>
    </w:div>
    <w:div w:id="555897337">
      <w:bodyDiv w:val="1"/>
      <w:marLeft w:val="0"/>
      <w:marRight w:val="0"/>
      <w:marTop w:val="0"/>
      <w:marBottom w:val="0"/>
      <w:divBdr>
        <w:top w:val="none" w:sz="0" w:space="0" w:color="auto"/>
        <w:left w:val="none" w:sz="0" w:space="0" w:color="auto"/>
        <w:bottom w:val="none" w:sz="0" w:space="0" w:color="auto"/>
        <w:right w:val="none" w:sz="0" w:space="0" w:color="auto"/>
      </w:divBdr>
    </w:div>
    <w:div w:id="744106885">
      <w:bodyDiv w:val="1"/>
      <w:marLeft w:val="0"/>
      <w:marRight w:val="0"/>
      <w:marTop w:val="0"/>
      <w:marBottom w:val="0"/>
      <w:divBdr>
        <w:top w:val="none" w:sz="0" w:space="0" w:color="auto"/>
        <w:left w:val="none" w:sz="0" w:space="0" w:color="auto"/>
        <w:bottom w:val="none" w:sz="0" w:space="0" w:color="auto"/>
        <w:right w:val="none" w:sz="0" w:space="0" w:color="auto"/>
      </w:divBdr>
    </w:div>
    <w:div w:id="1176070956">
      <w:bodyDiv w:val="1"/>
      <w:marLeft w:val="0"/>
      <w:marRight w:val="0"/>
      <w:marTop w:val="0"/>
      <w:marBottom w:val="0"/>
      <w:divBdr>
        <w:top w:val="none" w:sz="0" w:space="0" w:color="auto"/>
        <w:left w:val="none" w:sz="0" w:space="0" w:color="auto"/>
        <w:bottom w:val="none" w:sz="0" w:space="0" w:color="auto"/>
        <w:right w:val="none" w:sz="0" w:space="0" w:color="auto"/>
      </w:divBdr>
      <w:divsChild>
        <w:div w:id="1905413337">
          <w:marLeft w:val="0"/>
          <w:marRight w:val="0"/>
          <w:marTop w:val="0"/>
          <w:marBottom w:val="0"/>
          <w:divBdr>
            <w:top w:val="none" w:sz="0" w:space="0" w:color="auto"/>
            <w:left w:val="none" w:sz="0" w:space="0" w:color="auto"/>
            <w:bottom w:val="none" w:sz="0" w:space="0" w:color="auto"/>
            <w:right w:val="none" w:sz="0" w:space="0" w:color="auto"/>
          </w:divBdr>
          <w:divsChild>
            <w:div w:id="933513601">
              <w:marLeft w:val="-225"/>
              <w:marRight w:val="-225"/>
              <w:marTop w:val="0"/>
              <w:marBottom w:val="0"/>
              <w:divBdr>
                <w:top w:val="none" w:sz="0" w:space="0" w:color="auto"/>
                <w:left w:val="none" w:sz="0" w:space="0" w:color="auto"/>
                <w:bottom w:val="none" w:sz="0" w:space="0" w:color="auto"/>
                <w:right w:val="none" w:sz="0" w:space="0" w:color="auto"/>
              </w:divBdr>
              <w:divsChild>
                <w:div w:id="562371220">
                  <w:marLeft w:val="0"/>
                  <w:marRight w:val="0"/>
                  <w:marTop w:val="0"/>
                  <w:marBottom w:val="0"/>
                  <w:divBdr>
                    <w:top w:val="none" w:sz="0" w:space="0" w:color="auto"/>
                    <w:left w:val="none" w:sz="0" w:space="0" w:color="auto"/>
                    <w:bottom w:val="none" w:sz="0" w:space="0" w:color="auto"/>
                    <w:right w:val="none" w:sz="0" w:space="0" w:color="auto"/>
                  </w:divBdr>
                  <w:divsChild>
                    <w:div w:id="2038583609">
                      <w:marLeft w:val="0"/>
                      <w:marRight w:val="0"/>
                      <w:marTop w:val="0"/>
                      <w:marBottom w:val="0"/>
                      <w:divBdr>
                        <w:top w:val="none" w:sz="0" w:space="0" w:color="auto"/>
                        <w:left w:val="none" w:sz="0" w:space="0" w:color="auto"/>
                        <w:bottom w:val="none" w:sz="0" w:space="0" w:color="auto"/>
                        <w:right w:val="none" w:sz="0" w:space="0" w:color="auto"/>
                      </w:divBdr>
                      <w:divsChild>
                        <w:div w:id="445346981">
                          <w:marLeft w:val="0"/>
                          <w:marRight w:val="0"/>
                          <w:marTop w:val="0"/>
                          <w:marBottom w:val="0"/>
                          <w:divBdr>
                            <w:top w:val="none" w:sz="0" w:space="0" w:color="auto"/>
                            <w:left w:val="none" w:sz="0" w:space="0" w:color="auto"/>
                            <w:bottom w:val="none" w:sz="0" w:space="0" w:color="auto"/>
                            <w:right w:val="none" w:sz="0" w:space="0" w:color="auto"/>
                          </w:divBdr>
                          <w:divsChild>
                            <w:div w:id="1117065468">
                              <w:marLeft w:val="0"/>
                              <w:marRight w:val="0"/>
                              <w:marTop w:val="0"/>
                              <w:marBottom w:val="0"/>
                              <w:divBdr>
                                <w:top w:val="none" w:sz="0" w:space="0" w:color="auto"/>
                                <w:left w:val="none" w:sz="0" w:space="0" w:color="auto"/>
                                <w:bottom w:val="none" w:sz="0" w:space="0" w:color="auto"/>
                                <w:right w:val="none" w:sz="0" w:space="0" w:color="auto"/>
                              </w:divBdr>
                              <w:divsChild>
                                <w:div w:id="1929926630">
                                  <w:marLeft w:val="0"/>
                                  <w:marRight w:val="0"/>
                                  <w:marTop w:val="0"/>
                                  <w:marBottom w:val="0"/>
                                  <w:divBdr>
                                    <w:top w:val="none" w:sz="0" w:space="0" w:color="auto"/>
                                    <w:left w:val="none" w:sz="0" w:space="0" w:color="auto"/>
                                    <w:bottom w:val="none" w:sz="0" w:space="0" w:color="auto"/>
                                    <w:right w:val="none" w:sz="0" w:space="0" w:color="auto"/>
                                  </w:divBdr>
                                  <w:divsChild>
                                    <w:div w:id="12036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54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ttinghamshireformulary.nhs.uk/chaptersSubDetails.asp?FormularySectionID=2&amp;SubSectionRef=02.08.02&amp;SubSectionID=A100&amp;drugmatch=3562" TargetMode="External"/><Relationship Id="rId18" Type="http://schemas.openxmlformats.org/officeDocument/2006/relationships/hyperlink" Target="https://www.nottsapc.nhs.uk/media/vlsfl14j/anticoagulants-in-af.pdf?UNLID=45973983820242295710" TargetMode="External"/><Relationship Id="rId26" Type="http://schemas.openxmlformats.org/officeDocument/2006/relationships/hyperlink" Target="https://ehs.notts.icb.nhs.uk/" TargetMode="External"/><Relationship Id="rId21" Type="http://schemas.openxmlformats.org/officeDocument/2006/relationships/image" Target="cid:image001.jpg@01DAB28C.0E02C8C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edicines.org.uk/emc/product/6229/smpc" TargetMode="External"/><Relationship Id="rId17" Type="http://schemas.openxmlformats.org/officeDocument/2006/relationships/image" Target="media/image2.png"/><Relationship Id="rId25" Type="http://schemas.openxmlformats.org/officeDocument/2006/relationships/hyperlink" Target="https://www.nottsapc.nhs.uk/media/vlsfl14j/anticoagulants-in-af.pdf?UNLID=45973983820242295710" TargetMode="External"/><Relationship Id="rId33" Type="http://schemas.openxmlformats.org/officeDocument/2006/relationships/hyperlink" Target="https://doi.org/10.3399/BJGPO.2023.0163"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hyperlink" Target="https://www.nottsapc.nhs.uk/media/vlsfl14j/anticoagulants-in-af.pdf?UNLID=459739838202422957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icines.org.uk/emc/product/6402/smpc" TargetMode="External"/><Relationship Id="rId24" Type="http://schemas.openxmlformats.org/officeDocument/2006/relationships/hyperlink" Target="https://www.nottsapc.nhs.uk/media/vlsfl14j/anticoagulants-in-af.pdf?UNLID=45973983820242295710" TargetMode="External"/><Relationship Id="rId32" Type="http://schemas.openxmlformats.org/officeDocument/2006/relationships/hyperlink" Target="https://cks.nice.org.uk/topics/atrial-fibrillati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ottsapc.nhs.uk/media/vlsfl14j/anticoagulants-in-af.pdf"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www.medicines.org.uk/emc/product/4756/smpc" TargetMode="External"/><Relationship Id="rId19" Type="http://schemas.openxmlformats.org/officeDocument/2006/relationships/hyperlink" Target="https://www.nottsapc.nhs.uk/media/vlsfl14j/anticoagulants-in-af.pdf?UNLID=45973983820242295710" TargetMode="External"/><Relationship Id="rId31" Type="http://schemas.openxmlformats.org/officeDocument/2006/relationships/hyperlink" Target="https://future.nhs.uk/MedicinesSafetyImprovement/view?objectID=30423344" TargetMode="External"/><Relationship Id="rId4" Type="http://schemas.openxmlformats.org/officeDocument/2006/relationships/settings" Target="settings.xml"/><Relationship Id="rId9" Type="http://schemas.openxmlformats.org/officeDocument/2006/relationships/hyperlink" Target="https://cks.nice.org.uk/topics/atrial-fibrillation/background-information/complications-prognosis/" TargetMode="External"/><Relationship Id="rId14" Type="http://schemas.openxmlformats.org/officeDocument/2006/relationships/hyperlink" Target="https://www.nottsapc.nhs.uk/media/vlsfl14j/anticoagulants-in-af.pdf?UNLID=45973983820242295710"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www.nottinghamshireformulary.nhs.uk/chaptersSubDetails.asp?FormularySectionID=2&amp;SubSectionRef=02.08.02&amp;SubSectionID=A100&amp;drugmatch=3620" TargetMode="External"/><Relationship Id="rId35" Type="http://schemas.openxmlformats.org/officeDocument/2006/relationships/footer" Target="footer1.xml"/><Relationship Id="rId8" Type="http://schemas.openxmlformats.org/officeDocument/2006/relationships/hyperlink" Target="https://gbr01.safelinks.protection.outlook.com/?url=https%3A%2F%2Fwww.nottsapc.nhs.uk%2Fmedia%2Fvlsfl14j%2Fanticoagulants-in-af.pdf%3FUNLID%3D45973983820242295710&amp;data=05%7C02%7Cumema.adamjee%40nhs.net%7C98634d8b17a94ceea47b08dc638da142%7C37c354b285b047f5b22207b48d774ee3%7C0%7C0%7C638494707140367585%7CUnknown%7CTWFpbGZsb3d8eyJWIjoiMC4wLjAwMDAiLCJQIjoiV2luMzIiLCJBTiI6Ik1haWwiLCJXVCI6Mn0%3D%7C0%7C%7C%7C&amp;sdata=CNNY2%2FSf6ylDTdyvUcD4MFFF9jivEjRlVYr1FbvqH5I%3D&amp;reserved=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50F16-EB15-440E-B397-2C3592F6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Lisa Ryley - Governance &amp; Social Care Technician - NNICB</cp:lastModifiedBy>
  <cp:revision>2</cp:revision>
  <cp:lastPrinted>2018-05-16T15:12:00Z</cp:lastPrinted>
  <dcterms:created xsi:type="dcterms:W3CDTF">2024-12-18T17:27:00Z</dcterms:created>
  <dcterms:modified xsi:type="dcterms:W3CDTF">2024-12-18T17:27:00Z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18ff1b3253f83ba189bd7896e7bdb26451e2fd27fda740b548f930665dd9ced4</vt:lpwstr>
  </property>
</Properties>
</file>