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B670" w14:textId="77777777" w:rsidR="000E14DE" w:rsidRDefault="000E14DE" w:rsidP="00EF0490">
      <w:pPr>
        <w:pStyle w:val="Heading1"/>
        <w:spacing w:before="0"/>
        <w:jc w:val="center"/>
      </w:pPr>
    </w:p>
    <w:p w14:paraId="181E7DDB" w14:textId="77777777" w:rsidR="00BB0D2C" w:rsidRDefault="00BB0D2C" w:rsidP="00EF0490">
      <w:pPr>
        <w:pStyle w:val="Heading1"/>
        <w:spacing w:before="0"/>
        <w:jc w:val="center"/>
      </w:pPr>
      <w:r>
        <w:t xml:space="preserve">Request for Shared Care agreement between private specialist and Nottingham and Nottinghamshire GP (NHS) for </w:t>
      </w:r>
    </w:p>
    <w:p w14:paraId="249D7AFA" w14:textId="485F680F" w:rsidR="00EF0490" w:rsidRDefault="00BB0D2C" w:rsidP="00EF0490">
      <w:pPr>
        <w:pStyle w:val="Heading1"/>
        <w:spacing w:before="0"/>
        <w:jc w:val="center"/>
        <w:rPr>
          <w:i/>
          <w:iCs/>
        </w:rPr>
      </w:pPr>
      <w:r>
        <w:t>on-going management of ADHD medication</w:t>
      </w:r>
      <w:r w:rsidR="002A15B3">
        <w:t xml:space="preserve"> – to be completed by the </w:t>
      </w:r>
      <w:r w:rsidR="008804A3">
        <w:t>private healthcare provider making the diagnosis and submitted to the patients</w:t>
      </w:r>
      <w:r w:rsidR="006679ED">
        <w:t>’</w:t>
      </w:r>
      <w:r w:rsidR="008804A3">
        <w:t xml:space="preserve"> GP for consideration.</w:t>
      </w:r>
    </w:p>
    <w:p w14:paraId="3FCE9313" w14:textId="4A83749A" w:rsidR="00BB0D2C" w:rsidRDefault="00BB0D2C" w:rsidP="00EF0490">
      <w:pPr>
        <w:pStyle w:val="Heading1"/>
        <w:spacing w:before="0"/>
        <w:jc w:val="center"/>
        <w:rPr>
          <w:b/>
          <w:bCs/>
          <w:sz w:val="24"/>
          <w:szCs w:val="24"/>
        </w:rPr>
      </w:pPr>
    </w:p>
    <w:p w14:paraId="5C143FAB" w14:textId="488BAFA6" w:rsidR="009520A4" w:rsidRPr="009520A4" w:rsidRDefault="009520A4" w:rsidP="00EF0490">
      <w:pPr>
        <w:pStyle w:val="Heading1"/>
        <w:spacing w:before="0"/>
        <w:jc w:val="center"/>
        <w:rPr>
          <w:b/>
          <w:bCs/>
          <w:sz w:val="24"/>
          <w:szCs w:val="24"/>
        </w:rPr>
      </w:pPr>
      <w:r w:rsidRPr="009520A4">
        <w:rPr>
          <w:b/>
          <w:bCs/>
          <w:sz w:val="24"/>
          <w:szCs w:val="24"/>
        </w:rPr>
        <w:t xml:space="preserve">Please ensure you complete the </w:t>
      </w:r>
      <w:r w:rsidR="00352A05">
        <w:rPr>
          <w:b/>
          <w:bCs/>
          <w:sz w:val="24"/>
          <w:szCs w:val="24"/>
        </w:rPr>
        <w:t>patient expectation</w:t>
      </w:r>
      <w:r w:rsidRPr="009520A4">
        <w:rPr>
          <w:b/>
          <w:bCs/>
          <w:sz w:val="24"/>
          <w:szCs w:val="24"/>
        </w:rPr>
        <w:t xml:space="preserve"> section below and share the patient leaflet with your patient/parent.  We will return this form if the patient </w:t>
      </w:r>
      <w:r w:rsidR="00352A05">
        <w:rPr>
          <w:b/>
          <w:bCs/>
          <w:sz w:val="24"/>
          <w:szCs w:val="24"/>
        </w:rPr>
        <w:t>expectation</w:t>
      </w:r>
      <w:r w:rsidRPr="009520A4">
        <w:rPr>
          <w:b/>
          <w:bCs/>
          <w:sz w:val="24"/>
          <w:szCs w:val="24"/>
        </w:rPr>
        <w:t xml:space="preserve"> section is not complete – this may delay the decision-making process</w:t>
      </w:r>
      <w:r>
        <w:rPr>
          <w:b/>
          <w:bCs/>
          <w:sz w:val="24"/>
          <w:szCs w:val="24"/>
        </w:rPr>
        <w:t>.</w:t>
      </w:r>
    </w:p>
    <w:tbl>
      <w:tblPr>
        <w:tblStyle w:val="TableGrid"/>
        <w:tblW w:w="15026" w:type="dxa"/>
        <w:tblInd w:w="-5" w:type="dxa"/>
        <w:tblLook w:val="04A0" w:firstRow="1" w:lastRow="0" w:firstColumn="1" w:lastColumn="0" w:noHBand="0" w:noVBand="1"/>
      </w:tblPr>
      <w:tblGrid>
        <w:gridCol w:w="12900"/>
        <w:gridCol w:w="2126"/>
      </w:tblGrid>
      <w:tr w:rsidR="00123E15" w:rsidRPr="00123E15" w14:paraId="4BA23325" w14:textId="77777777" w:rsidTr="002A15B3">
        <w:tc>
          <w:tcPr>
            <w:tcW w:w="12900" w:type="dxa"/>
            <w:shd w:val="clear" w:color="auto" w:fill="000000" w:themeFill="text1"/>
            <w:vAlign w:val="center"/>
          </w:tcPr>
          <w:p w14:paraId="5EA6C944" w14:textId="6923BE9F" w:rsidR="00123E15" w:rsidRPr="00123E15" w:rsidRDefault="00123E15" w:rsidP="00843882">
            <w:pPr>
              <w:rPr>
                <w:b/>
                <w:bCs/>
                <w:color w:val="FFFFFF" w:themeColor="background1"/>
                <w:sz w:val="24"/>
                <w:szCs w:val="24"/>
              </w:rPr>
            </w:pPr>
            <w:r w:rsidRPr="00123E15">
              <w:rPr>
                <w:b/>
                <w:bCs/>
                <w:color w:val="FFFFFF" w:themeColor="background1"/>
                <w:sz w:val="24"/>
                <w:szCs w:val="24"/>
              </w:rPr>
              <w:t xml:space="preserve">Patient </w:t>
            </w:r>
            <w:r w:rsidR="00352A05">
              <w:rPr>
                <w:b/>
                <w:bCs/>
                <w:color w:val="FFFFFF" w:themeColor="background1"/>
                <w:sz w:val="24"/>
                <w:szCs w:val="24"/>
              </w:rPr>
              <w:t>expectation</w:t>
            </w:r>
          </w:p>
        </w:tc>
        <w:tc>
          <w:tcPr>
            <w:tcW w:w="2126" w:type="dxa"/>
            <w:shd w:val="clear" w:color="auto" w:fill="000000" w:themeFill="text1"/>
            <w:vAlign w:val="center"/>
          </w:tcPr>
          <w:p w14:paraId="3F842592" w14:textId="30E8B7CE" w:rsidR="00123E15" w:rsidRPr="00123E15" w:rsidRDefault="002A15B3" w:rsidP="00123E15">
            <w:pPr>
              <w:jc w:val="center"/>
              <w:rPr>
                <w:b/>
                <w:bCs/>
                <w:color w:val="FFFFFF" w:themeColor="background1"/>
                <w:sz w:val="24"/>
                <w:szCs w:val="24"/>
              </w:rPr>
            </w:pPr>
            <w:r>
              <w:rPr>
                <w:b/>
                <w:bCs/>
                <w:color w:val="FFFFFF" w:themeColor="background1"/>
                <w:sz w:val="24"/>
                <w:szCs w:val="24"/>
              </w:rPr>
              <w:t xml:space="preserve">Please </w:t>
            </w:r>
            <w:r w:rsidR="006702FD">
              <w:rPr>
                <w:b/>
                <w:bCs/>
                <w:color w:val="FFFFFF" w:themeColor="background1"/>
                <w:sz w:val="24"/>
                <w:szCs w:val="24"/>
              </w:rPr>
              <w:t>check</w:t>
            </w:r>
            <w:r>
              <w:rPr>
                <w:b/>
                <w:bCs/>
                <w:color w:val="FFFFFF" w:themeColor="background1"/>
                <w:sz w:val="24"/>
                <w:szCs w:val="24"/>
              </w:rPr>
              <w:t xml:space="preserve"> to confirm</w:t>
            </w:r>
          </w:p>
        </w:tc>
      </w:tr>
      <w:tr w:rsidR="00123E15" w:rsidRPr="00123E15" w14:paraId="0D11F034" w14:textId="77777777" w:rsidTr="002A15B3">
        <w:tc>
          <w:tcPr>
            <w:tcW w:w="12900" w:type="dxa"/>
          </w:tcPr>
          <w:p w14:paraId="26F3432F" w14:textId="4AF2BB67" w:rsidR="00123E15" w:rsidRPr="00123E15" w:rsidRDefault="00123E15" w:rsidP="009520A4">
            <w:pPr>
              <w:rPr>
                <w:rFonts w:cstheme="minorHAnsi"/>
                <w:sz w:val="24"/>
                <w:szCs w:val="24"/>
              </w:rPr>
            </w:pPr>
            <w:r w:rsidRPr="00123E15">
              <w:rPr>
                <w:rFonts w:cstheme="minorHAnsi"/>
                <w:sz w:val="24"/>
                <w:szCs w:val="24"/>
              </w:rPr>
              <w:t xml:space="preserve">By submitting this form, you are confirming that you have reviewed this request </w:t>
            </w:r>
            <w:r w:rsidR="005E7A34">
              <w:rPr>
                <w:rFonts w:cstheme="minorHAnsi"/>
                <w:sz w:val="24"/>
                <w:szCs w:val="24"/>
              </w:rPr>
              <w:t>in line with</w:t>
            </w:r>
            <w:r w:rsidRPr="00123E15">
              <w:rPr>
                <w:rFonts w:cstheme="minorHAnsi"/>
                <w:sz w:val="24"/>
                <w:szCs w:val="24"/>
              </w:rPr>
              <w:t xml:space="preserve"> </w:t>
            </w:r>
            <w:hyperlink r:id="rId7" w:history="1">
              <w:r w:rsidR="002A15B3" w:rsidRPr="002A15B3">
                <w:rPr>
                  <w:rStyle w:val="Hyperlink"/>
                  <w:rFonts w:cstheme="minorHAnsi"/>
                  <w:sz w:val="24"/>
                  <w:szCs w:val="24"/>
                </w:rPr>
                <w:t>NICE NG87</w:t>
              </w:r>
            </w:hyperlink>
            <w:r w:rsidRPr="00123E15">
              <w:rPr>
                <w:rFonts w:cstheme="minorHAnsi"/>
                <w:sz w:val="24"/>
                <w:szCs w:val="24"/>
              </w:rPr>
              <w:t xml:space="preserve"> and believe the patient</w:t>
            </w:r>
            <w:r w:rsidR="002A15B3">
              <w:rPr>
                <w:rFonts w:cstheme="minorHAnsi"/>
                <w:sz w:val="24"/>
                <w:szCs w:val="24"/>
              </w:rPr>
              <w:t>s diagnosis and your proposed treatment plan</w:t>
            </w:r>
            <w:r w:rsidRPr="00123E15">
              <w:rPr>
                <w:rFonts w:cstheme="minorHAnsi"/>
                <w:sz w:val="24"/>
                <w:szCs w:val="24"/>
              </w:rPr>
              <w:t xml:space="preserve"> </w:t>
            </w:r>
            <w:r w:rsidR="002A15B3">
              <w:rPr>
                <w:rFonts w:cstheme="minorHAnsi"/>
                <w:sz w:val="24"/>
                <w:szCs w:val="24"/>
              </w:rPr>
              <w:t>is in line with this guidance.</w:t>
            </w:r>
            <w:r w:rsidRPr="00123E15">
              <w:rPr>
                <w:rFonts w:cstheme="minorHAnsi"/>
                <w:sz w:val="24"/>
                <w:szCs w:val="24"/>
              </w:rPr>
              <w:t xml:space="preserve">  </w:t>
            </w:r>
          </w:p>
        </w:tc>
        <w:sdt>
          <w:sdtPr>
            <w:rPr>
              <w:rFonts w:cstheme="minorHAnsi"/>
              <w:sz w:val="24"/>
              <w:szCs w:val="24"/>
            </w:rPr>
            <w:id w:val="306904992"/>
            <w14:checkbox>
              <w14:checked w14:val="0"/>
              <w14:checkedState w14:val="2612" w14:font="MS Gothic"/>
              <w14:uncheckedState w14:val="2610" w14:font="MS Gothic"/>
            </w14:checkbox>
          </w:sdtPr>
          <w:sdtEndPr/>
          <w:sdtContent>
            <w:tc>
              <w:tcPr>
                <w:tcW w:w="2126" w:type="dxa"/>
                <w:vAlign w:val="center"/>
              </w:tcPr>
              <w:p w14:paraId="5D652A3B" w14:textId="06FBA9F7" w:rsidR="00843882" w:rsidRPr="00123E15" w:rsidRDefault="006702FD" w:rsidP="002A15B3">
                <w:pPr>
                  <w:jc w:val="center"/>
                  <w:rPr>
                    <w:rFonts w:cstheme="minorHAnsi"/>
                    <w:sz w:val="24"/>
                    <w:szCs w:val="24"/>
                  </w:rPr>
                </w:pPr>
                <w:r>
                  <w:rPr>
                    <w:rFonts w:ascii="MS Gothic" w:eastAsia="MS Gothic" w:hAnsi="MS Gothic" w:cstheme="minorHAnsi" w:hint="eastAsia"/>
                    <w:sz w:val="24"/>
                    <w:szCs w:val="24"/>
                  </w:rPr>
                  <w:t>☐</w:t>
                </w:r>
              </w:p>
            </w:tc>
          </w:sdtContent>
        </w:sdt>
      </w:tr>
      <w:tr w:rsidR="000E14DE" w:rsidRPr="00123E15" w14:paraId="0D01BE93" w14:textId="77777777" w:rsidTr="002A15B3">
        <w:tc>
          <w:tcPr>
            <w:tcW w:w="12900" w:type="dxa"/>
          </w:tcPr>
          <w:p w14:paraId="348244C4" w14:textId="77777777" w:rsidR="00E829EB" w:rsidRDefault="000E14DE" w:rsidP="009520A4">
            <w:pPr>
              <w:rPr>
                <w:rFonts w:cstheme="minorHAnsi"/>
                <w:sz w:val="24"/>
                <w:szCs w:val="24"/>
              </w:rPr>
            </w:pPr>
            <w:r w:rsidRPr="000E14DE">
              <w:rPr>
                <w:rFonts w:cstheme="minorHAnsi"/>
                <w:sz w:val="24"/>
                <w:szCs w:val="24"/>
              </w:rPr>
              <w:t>You have further explained to the patient, parent, or guardian</w:t>
            </w:r>
            <w:r w:rsidR="002A15B3">
              <w:rPr>
                <w:rFonts w:cstheme="minorHAnsi"/>
                <w:sz w:val="24"/>
                <w:szCs w:val="24"/>
              </w:rPr>
              <w:t xml:space="preserve"> that the GP is under no obligation to prescribe their medication on the NHS and that they may need to continue to </w:t>
            </w:r>
            <w:r w:rsidR="00352A05">
              <w:rPr>
                <w:rFonts w:cstheme="minorHAnsi"/>
                <w:sz w:val="24"/>
                <w:szCs w:val="24"/>
              </w:rPr>
              <w:t>self-fund</w:t>
            </w:r>
            <w:r w:rsidR="002A15B3">
              <w:rPr>
                <w:rFonts w:cstheme="minorHAnsi"/>
                <w:sz w:val="24"/>
                <w:szCs w:val="24"/>
              </w:rPr>
              <w:t xml:space="preserve"> their treatment on a private </w:t>
            </w:r>
            <w:proofErr w:type="gramStart"/>
            <w:r w:rsidR="002A15B3">
              <w:rPr>
                <w:rFonts w:cstheme="minorHAnsi"/>
                <w:sz w:val="24"/>
                <w:szCs w:val="24"/>
              </w:rPr>
              <w:t>basis</w:t>
            </w:r>
            <w:proofErr w:type="gramEnd"/>
            <w:r w:rsidR="002A15B3">
              <w:rPr>
                <w:rFonts w:cstheme="minorHAnsi"/>
                <w:sz w:val="24"/>
                <w:szCs w:val="24"/>
              </w:rPr>
              <w:t xml:space="preserve"> </w:t>
            </w:r>
          </w:p>
          <w:p w14:paraId="34F2CE38" w14:textId="54E916B5" w:rsidR="000E14DE" w:rsidRDefault="00804166" w:rsidP="009520A4">
            <w:pPr>
              <w:rPr>
                <w:rFonts w:cstheme="minorHAnsi"/>
                <w:color w:val="FF0000"/>
                <w:sz w:val="24"/>
                <w:szCs w:val="24"/>
              </w:rPr>
            </w:pPr>
            <w:hyperlink r:id="rId8" w:history="1">
              <w:r w:rsidR="00E829EB" w:rsidRPr="00E829EB">
                <w:rPr>
                  <w:rStyle w:val="Hyperlink"/>
                  <w:rFonts w:cstheme="minorHAnsi"/>
                  <w:sz w:val="24"/>
                  <w:szCs w:val="24"/>
                </w:rPr>
                <w:t>Frequently asked Questions about Shared Care for Patients and Carers</w:t>
              </w:r>
            </w:hyperlink>
            <w:r w:rsidR="00E829EB">
              <w:rPr>
                <w:rFonts w:cstheme="minorHAnsi"/>
                <w:sz w:val="24"/>
                <w:szCs w:val="24"/>
              </w:rPr>
              <w:t xml:space="preserve">                      </w:t>
            </w:r>
            <w:hyperlink r:id="rId9" w:history="1">
              <w:r w:rsidR="00E829EB" w:rsidRPr="00E829EB">
                <w:rPr>
                  <w:rStyle w:val="Hyperlink"/>
                  <w:rFonts w:cstheme="minorHAnsi"/>
                  <w:sz w:val="24"/>
                  <w:szCs w:val="24"/>
                </w:rPr>
                <w:t>NHS/private interface resources</w:t>
              </w:r>
            </w:hyperlink>
          </w:p>
          <w:p w14:paraId="40F957FE" w14:textId="12F527E4" w:rsidR="00352A05" w:rsidRPr="002A15B3" w:rsidRDefault="00352A05" w:rsidP="009520A4">
            <w:pPr>
              <w:rPr>
                <w:rFonts w:cstheme="minorHAnsi"/>
                <w:color w:val="FF0000"/>
                <w:sz w:val="24"/>
                <w:szCs w:val="24"/>
              </w:rPr>
            </w:pPr>
            <w:r>
              <w:rPr>
                <w:rFonts w:cstheme="minorHAnsi"/>
                <w:color w:val="FF0000"/>
                <w:sz w:val="24"/>
                <w:szCs w:val="24"/>
              </w:rPr>
              <w:t>NB the first prescription(s) should always be provided on a private basis until the treatment regimen is stable.</w:t>
            </w:r>
          </w:p>
        </w:tc>
        <w:sdt>
          <w:sdtPr>
            <w:rPr>
              <w:rFonts w:cstheme="minorHAnsi"/>
              <w:sz w:val="24"/>
              <w:szCs w:val="24"/>
            </w:rPr>
            <w:id w:val="547036755"/>
            <w14:checkbox>
              <w14:checked w14:val="0"/>
              <w14:checkedState w14:val="2612" w14:font="MS Gothic"/>
              <w14:uncheckedState w14:val="2610" w14:font="MS Gothic"/>
            </w14:checkbox>
          </w:sdtPr>
          <w:sdtEndPr/>
          <w:sdtContent>
            <w:tc>
              <w:tcPr>
                <w:tcW w:w="2126" w:type="dxa"/>
                <w:vAlign w:val="center"/>
              </w:tcPr>
              <w:p w14:paraId="38B1832A" w14:textId="5B54C948" w:rsidR="000E14DE" w:rsidRDefault="006702FD" w:rsidP="00123E15">
                <w:pPr>
                  <w:jc w:val="center"/>
                  <w:rPr>
                    <w:rFonts w:cstheme="minorHAnsi"/>
                    <w:sz w:val="24"/>
                    <w:szCs w:val="24"/>
                  </w:rPr>
                </w:pPr>
                <w:r>
                  <w:rPr>
                    <w:rFonts w:ascii="MS Gothic" w:eastAsia="MS Gothic" w:hAnsi="MS Gothic" w:cstheme="minorHAnsi" w:hint="eastAsia"/>
                    <w:sz w:val="24"/>
                    <w:szCs w:val="24"/>
                  </w:rPr>
                  <w:t>☐</w:t>
                </w:r>
              </w:p>
            </w:tc>
          </w:sdtContent>
        </w:sdt>
      </w:tr>
      <w:tr w:rsidR="00123E15" w:rsidRPr="00123E15" w14:paraId="6BED0961" w14:textId="77777777" w:rsidTr="002A15B3">
        <w:tc>
          <w:tcPr>
            <w:tcW w:w="12900" w:type="dxa"/>
          </w:tcPr>
          <w:p w14:paraId="32D54A59" w14:textId="4CBC703A" w:rsidR="00123E15" w:rsidRPr="00123E15" w:rsidRDefault="00123E15" w:rsidP="00EF0490">
            <w:pPr>
              <w:rPr>
                <w:rFonts w:cstheme="minorHAnsi"/>
                <w:sz w:val="24"/>
                <w:szCs w:val="24"/>
              </w:rPr>
            </w:pPr>
            <w:r w:rsidRPr="00123E15">
              <w:rPr>
                <w:rFonts w:cstheme="minorHAnsi"/>
                <w:sz w:val="24"/>
                <w:szCs w:val="24"/>
              </w:rPr>
              <w:t xml:space="preserve">Please confirm that you </w:t>
            </w:r>
            <w:r w:rsidR="002A15B3">
              <w:rPr>
                <w:rFonts w:cstheme="minorHAnsi"/>
                <w:sz w:val="24"/>
                <w:szCs w:val="24"/>
              </w:rPr>
              <w:t xml:space="preserve">are happy to follow the </w:t>
            </w:r>
            <w:hyperlink r:id="rId10" w:history="1">
              <w:r w:rsidR="002A15B3" w:rsidRPr="002A15B3">
                <w:rPr>
                  <w:rStyle w:val="Hyperlink"/>
                  <w:rFonts w:cstheme="minorHAnsi"/>
                  <w:sz w:val="24"/>
                  <w:szCs w:val="24"/>
                </w:rPr>
                <w:t>Nottingham Area Prescribing Committee Shared Care</w:t>
              </w:r>
            </w:hyperlink>
            <w:r w:rsidR="002A15B3">
              <w:rPr>
                <w:rFonts w:cstheme="minorHAnsi"/>
                <w:sz w:val="24"/>
                <w:szCs w:val="24"/>
              </w:rPr>
              <w:t xml:space="preserve"> protocols (SCP) and accept the on-going specialist responsibilities outline</w:t>
            </w:r>
            <w:r w:rsidR="00352A05">
              <w:rPr>
                <w:rFonts w:cstheme="minorHAnsi"/>
                <w:sz w:val="24"/>
                <w:szCs w:val="24"/>
              </w:rPr>
              <w:t>d</w:t>
            </w:r>
            <w:r w:rsidR="002A15B3">
              <w:rPr>
                <w:rFonts w:cstheme="minorHAnsi"/>
                <w:sz w:val="24"/>
                <w:szCs w:val="24"/>
              </w:rPr>
              <w:t xml:space="preserve"> within these. Please include a copy of the relevant SCP with this request form.</w:t>
            </w:r>
          </w:p>
        </w:tc>
        <w:sdt>
          <w:sdtPr>
            <w:rPr>
              <w:rFonts w:cstheme="minorHAnsi"/>
              <w:sz w:val="24"/>
              <w:szCs w:val="24"/>
            </w:rPr>
            <w:id w:val="1147014802"/>
            <w14:checkbox>
              <w14:checked w14:val="0"/>
              <w14:checkedState w14:val="2612" w14:font="MS Gothic"/>
              <w14:uncheckedState w14:val="2610" w14:font="MS Gothic"/>
            </w14:checkbox>
          </w:sdtPr>
          <w:sdtEndPr/>
          <w:sdtContent>
            <w:tc>
              <w:tcPr>
                <w:tcW w:w="2126" w:type="dxa"/>
                <w:vAlign w:val="center"/>
              </w:tcPr>
              <w:p w14:paraId="3B920595" w14:textId="23488AA2" w:rsidR="00123E15" w:rsidRPr="00123E15" w:rsidRDefault="006702FD" w:rsidP="00123E15">
                <w:pPr>
                  <w:jc w:val="center"/>
                  <w:rPr>
                    <w:rFonts w:cstheme="minorHAnsi"/>
                    <w:sz w:val="24"/>
                    <w:szCs w:val="24"/>
                  </w:rPr>
                </w:pPr>
                <w:r>
                  <w:rPr>
                    <w:rFonts w:ascii="MS Gothic" w:eastAsia="MS Gothic" w:hAnsi="MS Gothic" w:cstheme="minorHAnsi" w:hint="eastAsia"/>
                    <w:sz w:val="24"/>
                    <w:szCs w:val="24"/>
                  </w:rPr>
                  <w:t>☐</w:t>
                </w:r>
              </w:p>
            </w:tc>
          </w:sdtContent>
        </w:sdt>
      </w:tr>
      <w:tr w:rsidR="002A15B3" w:rsidRPr="00123E15" w14:paraId="61A8B1C1" w14:textId="77777777" w:rsidTr="002A15B3">
        <w:tc>
          <w:tcPr>
            <w:tcW w:w="12900" w:type="dxa"/>
          </w:tcPr>
          <w:p w14:paraId="290EE7B1" w14:textId="5D17904A" w:rsidR="002A15B3" w:rsidRPr="000E14DE" w:rsidRDefault="002A15B3" w:rsidP="00BB4456">
            <w:pPr>
              <w:rPr>
                <w:rFonts w:cstheme="minorHAnsi"/>
                <w:sz w:val="24"/>
                <w:szCs w:val="24"/>
              </w:rPr>
            </w:pPr>
            <w:r>
              <w:rPr>
                <w:rFonts w:cstheme="minorHAnsi"/>
                <w:sz w:val="24"/>
                <w:szCs w:val="24"/>
              </w:rPr>
              <w:t xml:space="preserve">You have explained to the patient that they will need to </w:t>
            </w:r>
            <w:r w:rsidR="00352A05">
              <w:rPr>
                <w:rFonts w:cstheme="minorHAnsi"/>
                <w:sz w:val="24"/>
                <w:szCs w:val="24"/>
              </w:rPr>
              <w:t>self-fund</w:t>
            </w:r>
            <w:r>
              <w:rPr>
                <w:rFonts w:cstheme="minorHAnsi"/>
                <w:sz w:val="24"/>
                <w:szCs w:val="24"/>
              </w:rPr>
              <w:t xml:space="preserve"> their on-going specialist review</w:t>
            </w:r>
            <w:r w:rsidR="00352A05">
              <w:rPr>
                <w:rFonts w:cstheme="minorHAnsi"/>
                <w:sz w:val="24"/>
                <w:szCs w:val="24"/>
              </w:rPr>
              <w:t>s</w:t>
            </w:r>
            <w:r>
              <w:rPr>
                <w:rFonts w:cstheme="minorHAnsi"/>
                <w:sz w:val="24"/>
                <w:szCs w:val="24"/>
              </w:rPr>
              <w:t xml:space="preserve"> with yourself on an annual basis. </w:t>
            </w:r>
            <w:r w:rsidR="00352A05">
              <w:rPr>
                <w:rFonts w:cstheme="minorHAnsi"/>
                <w:sz w:val="24"/>
                <w:szCs w:val="24"/>
              </w:rPr>
              <w:t>Non-attendance</w:t>
            </w:r>
            <w:r>
              <w:rPr>
                <w:rFonts w:cstheme="minorHAnsi"/>
                <w:sz w:val="24"/>
                <w:szCs w:val="24"/>
              </w:rPr>
              <w:t xml:space="preserve"> of this review will break the agreement of the SCP and the GP may therefore refuse to provide any further NHS prescriptions.</w:t>
            </w:r>
            <w:r w:rsidR="00705A59">
              <w:rPr>
                <w:rFonts w:cstheme="minorHAnsi"/>
                <w:sz w:val="24"/>
                <w:szCs w:val="24"/>
              </w:rPr>
              <w:t xml:space="preserve"> Prescribing responsibility will pass back to yourself for the patient to obtain on a private basis</w:t>
            </w:r>
          </w:p>
        </w:tc>
        <w:tc>
          <w:tcPr>
            <w:tcW w:w="2126" w:type="dxa"/>
          </w:tcPr>
          <w:p w14:paraId="2E8B7C65" w14:textId="77777777" w:rsidR="002A15B3" w:rsidRDefault="002A15B3" w:rsidP="00BB4456">
            <w:pPr>
              <w:jc w:val="center"/>
              <w:rPr>
                <w:rFonts w:cstheme="minorHAnsi"/>
                <w:sz w:val="24"/>
                <w:szCs w:val="24"/>
              </w:rPr>
            </w:pPr>
          </w:p>
          <w:sdt>
            <w:sdtPr>
              <w:rPr>
                <w:rFonts w:cstheme="minorHAnsi"/>
                <w:sz w:val="24"/>
                <w:szCs w:val="24"/>
              </w:rPr>
              <w:id w:val="-72517003"/>
              <w14:checkbox>
                <w14:checked w14:val="0"/>
                <w14:checkedState w14:val="2612" w14:font="MS Gothic"/>
                <w14:uncheckedState w14:val="2610" w14:font="MS Gothic"/>
              </w14:checkbox>
            </w:sdtPr>
            <w:sdtEndPr/>
            <w:sdtContent>
              <w:p w14:paraId="3BDB2860" w14:textId="19EB2905" w:rsidR="006702FD" w:rsidRDefault="006702FD" w:rsidP="00BB4456">
                <w:pPr>
                  <w:jc w:val="center"/>
                  <w:rPr>
                    <w:rFonts w:cstheme="minorHAnsi"/>
                    <w:sz w:val="24"/>
                    <w:szCs w:val="24"/>
                  </w:rPr>
                </w:pPr>
                <w:r>
                  <w:rPr>
                    <w:rFonts w:ascii="MS Gothic" w:eastAsia="MS Gothic" w:hAnsi="MS Gothic" w:cstheme="minorHAnsi" w:hint="eastAsia"/>
                    <w:sz w:val="24"/>
                    <w:szCs w:val="24"/>
                  </w:rPr>
                  <w:t>☐</w:t>
                </w:r>
              </w:p>
            </w:sdtContent>
          </w:sdt>
        </w:tc>
      </w:tr>
    </w:tbl>
    <w:p w14:paraId="0667422E" w14:textId="6D968F32" w:rsidR="009520A4" w:rsidRPr="009D3B5B" w:rsidRDefault="009520A4" w:rsidP="009520A4">
      <w:pPr>
        <w:rPr>
          <w:b/>
          <w:bCs/>
          <w:sz w:val="24"/>
          <w:szCs w:val="24"/>
        </w:rPr>
      </w:pPr>
    </w:p>
    <w:tbl>
      <w:tblPr>
        <w:tblStyle w:val="TableGrid"/>
        <w:tblW w:w="0" w:type="auto"/>
        <w:tblLook w:val="04A0" w:firstRow="1" w:lastRow="0" w:firstColumn="1" w:lastColumn="0" w:noHBand="0" w:noVBand="1"/>
      </w:tblPr>
      <w:tblGrid>
        <w:gridCol w:w="1555"/>
        <w:gridCol w:w="2835"/>
        <w:gridCol w:w="2693"/>
        <w:gridCol w:w="2835"/>
        <w:gridCol w:w="1984"/>
        <w:gridCol w:w="3224"/>
      </w:tblGrid>
      <w:tr w:rsidR="000E14DE" w:rsidRPr="000E14DE" w14:paraId="08719096" w14:textId="77777777" w:rsidTr="008804A3">
        <w:trPr>
          <w:trHeight w:val="1164"/>
        </w:trPr>
        <w:tc>
          <w:tcPr>
            <w:tcW w:w="1555" w:type="dxa"/>
            <w:vAlign w:val="center"/>
          </w:tcPr>
          <w:p w14:paraId="74C3C352" w14:textId="585720B0" w:rsidR="000E14DE" w:rsidRPr="000E14DE" w:rsidRDefault="006702FD" w:rsidP="000E14DE">
            <w:pPr>
              <w:spacing w:line="259" w:lineRule="auto"/>
              <w:rPr>
                <w:b/>
                <w:bCs/>
                <w:sz w:val="24"/>
                <w:szCs w:val="24"/>
              </w:rPr>
            </w:pPr>
            <w:r w:rsidRPr="006702FD">
              <w:rPr>
                <w:b/>
                <w:bCs/>
                <w:sz w:val="24"/>
                <w:szCs w:val="24"/>
              </w:rPr>
              <w:t>Patient Name and Address:</w:t>
            </w:r>
          </w:p>
        </w:tc>
        <w:tc>
          <w:tcPr>
            <w:tcW w:w="2835" w:type="dxa"/>
            <w:vAlign w:val="center"/>
          </w:tcPr>
          <w:p w14:paraId="15292976" w14:textId="0C9F4340" w:rsidR="000E14DE" w:rsidRPr="000E14DE" w:rsidRDefault="000E14DE" w:rsidP="000E14DE">
            <w:pPr>
              <w:spacing w:line="259" w:lineRule="auto"/>
              <w:rPr>
                <w:b/>
                <w:bCs/>
                <w:sz w:val="24"/>
                <w:szCs w:val="24"/>
              </w:rPr>
            </w:pPr>
          </w:p>
        </w:tc>
        <w:tc>
          <w:tcPr>
            <w:tcW w:w="2693" w:type="dxa"/>
            <w:vAlign w:val="center"/>
          </w:tcPr>
          <w:p w14:paraId="67285354" w14:textId="05C1B3E1" w:rsidR="000E14DE" w:rsidRPr="000E14DE" w:rsidRDefault="006702FD" w:rsidP="000E14DE">
            <w:pPr>
              <w:spacing w:line="259" w:lineRule="auto"/>
              <w:rPr>
                <w:b/>
                <w:bCs/>
                <w:sz w:val="24"/>
                <w:szCs w:val="24"/>
              </w:rPr>
            </w:pPr>
            <w:r>
              <w:rPr>
                <w:b/>
                <w:bCs/>
                <w:sz w:val="24"/>
                <w:szCs w:val="24"/>
              </w:rPr>
              <w:t>Patient Date of Birth:</w:t>
            </w:r>
          </w:p>
        </w:tc>
        <w:tc>
          <w:tcPr>
            <w:tcW w:w="2835" w:type="dxa"/>
            <w:vAlign w:val="center"/>
          </w:tcPr>
          <w:p w14:paraId="1111B7F4" w14:textId="4C484C2D" w:rsidR="005B4D10" w:rsidRPr="000E14DE" w:rsidRDefault="005B4D10" w:rsidP="000E14DE">
            <w:pPr>
              <w:spacing w:line="259" w:lineRule="auto"/>
              <w:rPr>
                <w:b/>
                <w:bCs/>
                <w:sz w:val="24"/>
                <w:szCs w:val="24"/>
              </w:rPr>
            </w:pPr>
            <w:r w:rsidRPr="005B4D10">
              <w:rPr>
                <w:b/>
                <w:bCs/>
                <w:sz w:val="24"/>
                <w:szCs w:val="24"/>
              </w:rPr>
              <w:t xml:space="preserve"> </w:t>
            </w:r>
          </w:p>
        </w:tc>
        <w:tc>
          <w:tcPr>
            <w:tcW w:w="1984" w:type="dxa"/>
            <w:vAlign w:val="center"/>
          </w:tcPr>
          <w:p w14:paraId="6FCAB779" w14:textId="2C3603FA" w:rsidR="000E14DE" w:rsidRPr="000E14DE" w:rsidRDefault="008804A3" w:rsidP="000E14DE">
            <w:pPr>
              <w:spacing w:line="259" w:lineRule="auto"/>
              <w:rPr>
                <w:b/>
                <w:bCs/>
                <w:sz w:val="24"/>
                <w:szCs w:val="24"/>
              </w:rPr>
            </w:pPr>
            <w:r>
              <w:rPr>
                <w:b/>
                <w:bCs/>
                <w:sz w:val="24"/>
                <w:szCs w:val="24"/>
              </w:rPr>
              <w:t>Specialist</w:t>
            </w:r>
            <w:r w:rsidRPr="008804A3">
              <w:rPr>
                <w:b/>
                <w:bCs/>
                <w:sz w:val="24"/>
                <w:szCs w:val="24"/>
              </w:rPr>
              <w:t xml:space="preserve"> contact details:</w:t>
            </w:r>
          </w:p>
        </w:tc>
        <w:tc>
          <w:tcPr>
            <w:tcW w:w="3224" w:type="dxa"/>
            <w:vAlign w:val="center"/>
          </w:tcPr>
          <w:p w14:paraId="4EED80C3" w14:textId="54E3AD1D" w:rsidR="000E14DE" w:rsidRPr="000E14DE" w:rsidRDefault="000E14DE" w:rsidP="000E14DE">
            <w:pPr>
              <w:spacing w:line="259" w:lineRule="auto"/>
              <w:rPr>
                <w:b/>
                <w:bCs/>
                <w:sz w:val="24"/>
                <w:szCs w:val="24"/>
              </w:rPr>
            </w:pPr>
          </w:p>
        </w:tc>
      </w:tr>
      <w:tr w:rsidR="000E14DE" w:rsidRPr="000E14DE" w14:paraId="05174799" w14:textId="77777777" w:rsidTr="00FF79F6">
        <w:tc>
          <w:tcPr>
            <w:tcW w:w="1555" w:type="dxa"/>
            <w:vAlign w:val="center"/>
          </w:tcPr>
          <w:p w14:paraId="07C47282" w14:textId="78AFA0C5" w:rsidR="000E14DE" w:rsidRPr="000E14DE" w:rsidRDefault="008804A3" w:rsidP="000E14DE">
            <w:pPr>
              <w:spacing w:line="259" w:lineRule="auto"/>
              <w:rPr>
                <w:b/>
                <w:bCs/>
                <w:sz w:val="24"/>
                <w:szCs w:val="24"/>
              </w:rPr>
            </w:pPr>
            <w:r>
              <w:rPr>
                <w:b/>
                <w:bCs/>
                <w:sz w:val="24"/>
                <w:szCs w:val="24"/>
              </w:rPr>
              <w:t>Private Healthcare Provider</w:t>
            </w:r>
            <w:r w:rsidR="000E14DE" w:rsidRPr="000E14DE">
              <w:rPr>
                <w:b/>
                <w:bCs/>
                <w:sz w:val="24"/>
                <w:szCs w:val="24"/>
              </w:rPr>
              <w:t>:</w:t>
            </w:r>
          </w:p>
        </w:tc>
        <w:tc>
          <w:tcPr>
            <w:tcW w:w="2835" w:type="dxa"/>
            <w:vAlign w:val="center"/>
          </w:tcPr>
          <w:p w14:paraId="1669988E" w14:textId="4E96530E" w:rsidR="000E14DE" w:rsidRPr="000E14DE" w:rsidRDefault="000E14DE" w:rsidP="000E14DE">
            <w:pPr>
              <w:spacing w:line="259" w:lineRule="auto"/>
              <w:rPr>
                <w:b/>
                <w:bCs/>
                <w:sz w:val="24"/>
                <w:szCs w:val="24"/>
              </w:rPr>
            </w:pPr>
          </w:p>
        </w:tc>
        <w:tc>
          <w:tcPr>
            <w:tcW w:w="2693" w:type="dxa"/>
            <w:vAlign w:val="center"/>
          </w:tcPr>
          <w:p w14:paraId="6C0E4352" w14:textId="4E5811BF" w:rsidR="000E14DE" w:rsidRPr="000E14DE" w:rsidRDefault="008804A3" w:rsidP="000E14DE">
            <w:pPr>
              <w:spacing w:line="259" w:lineRule="auto"/>
              <w:rPr>
                <w:b/>
                <w:bCs/>
                <w:sz w:val="24"/>
                <w:szCs w:val="24"/>
              </w:rPr>
            </w:pPr>
            <w:r>
              <w:rPr>
                <w:b/>
                <w:bCs/>
                <w:sz w:val="24"/>
                <w:szCs w:val="24"/>
              </w:rPr>
              <w:t>Specialist</w:t>
            </w:r>
            <w:r w:rsidR="000E14DE" w:rsidRPr="000E14DE">
              <w:rPr>
                <w:b/>
                <w:bCs/>
                <w:sz w:val="24"/>
                <w:szCs w:val="24"/>
              </w:rPr>
              <w:t xml:space="preserve"> requesting treatment (print name):</w:t>
            </w:r>
          </w:p>
        </w:tc>
        <w:tc>
          <w:tcPr>
            <w:tcW w:w="2835" w:type="dxa"/>
            <w:vAlign w:val="center"/>
          </w:tcPr>
          <w:p w14:paraId="7A39826B" w14:textId="5089B94B" w:rsidR="000E14DE" w:rsidRPr="000E14DE" w:rsidRDefault="000E14DE" w:rsidP="000E14DE">
            <w:pPr>
              <w:spacing w:line="259" w:lineRule="auto"/>
              <w:rPr>
                <w:b/>
                <w:bCs/>
                <w:sz w:val="24"/>
                <w:szCs w:val="24"/>
              </w:rPr>
            </w:pPr>
          </w:p>
        </w:tc>
        <w:tc>
          <w:tcPr>
            <w:tcW w:w="1984" w:type="dxa"/>
            <w:vAlign w:val="center"/>
          </w:tcPr>
          <w:p w14:paraId="0B4D36CA" w14:textId="56AA3238" w:rsidR="000E14DE" w:rsidRPr="000E14DE" w:rsidRDefault="008804A3" w:rsidP="000E14DE">
            <w:pPr>
              <w:spacing w:line="259" w:lineRule="auto"/>
              <w:rPr>
                <w:b/>
                <w:bCs/>
                <w:sz w:val="24"/>
                <w:szCs w:val="24"/>
              </w:rPr>
            </w:pPr>
            <w:r>
              <w:rPr>
                <w:b/>
                <w:bCs/>
                <w:sz w:val="24"/>
                <w:szCs w:val="24"/>
              </w:rPr>
              <w:t xml:space="preserve">Specialist </w:t>
            </w:r>
            <w:r w:rsidR="00BE4813">
              <w:rPr>
                <w:b/>
                <w:bCs/>
                <w:sz w:val="24"/>
                <w:szCs w:val="24"/>
              </w:rPr>
              <w:t>professional qualification</w:t>
            </w:r>
            <w:r>
              <w:rPr>
                <w:b/>
                <w:bCs/>
                <w:sz w:val="24"/>
                <w:szCs w:val="24"/>
              </w:rPr>
              <w:t>:</w:t>
            </w:r>
          </w:p>
        </w:tc>
        <w:tc>
          <w:tcPr>
            <w:tcW w:w="3224" w:type="dxa"/>
            <w:vAlign w:val="center"/>
          </w:tcPr>
          <w:p w14:paraId="2C3B96DC" w14:textId="3D751A96" w:rsidR="000E14DE" w:rsidRPr="000E14DE" w:rsidRDefault="000E14DE" w:rsidP="000E14DE">
            <w:pPr>
              <w:spacing w:line="259" w:lineRule="auto"/>
              <w:rPr>
                <w:b/>
                <w:bCs/>
                <w:sz w:val="24"/>
                <w:szCs w:val="24"/>
              </w:rPr>
            </w:pPr>
          </w:p>
        </w:tc>
      </w:tr>
    </w:tbl>
    <w:p w14:paraId="660E3CEC" w14:textId="77777777" w:rsidR="000E14DE" w:rsidRDefault="000E14DE" w:rsidP="00633051">
      <w:pPr>
        <w:spacing w:after="0"/>
        <w:rPr>
          <w:sz w:val="24"/>
          <w:szCs w:val="24"/>
        </w:rPr>
      </w:pPr>
    </w:p>
    <w:p w14:paraId="70254E61" w14:textId="3ACEEE72" w:rsidR="007C26C0" w:rsidRDefault="007C26C0" w:rsidP="00633051">
      <w:pPr>
        <w:spacing w:after="0"/>
        <w:rPr>
          <w:sz w:val="24"/>
          <w:szCs w:val="24"/>
        </w:rPr>
      </w:pPr>
      <w:r>
        <w:rPr>
          <w:sz w:val="24"/>
          <w:szCs w:val="24"/>
        </w:rPr>
        <w:lastRenderedPageBreak/>
        <w:t xml:space="preserve">     </w:t>
      </w:r>
      <w:r w:rsidR="00BE4813">
        <w:rPr>
          <w:sz w:val="24"/>
          <w:szCs w:val="24"/>
        </w:rPr>
        <w:t xml:space="preserve">Recommendations for prescribing will only be accepted from an </w:t>
      </w:r>
      <w:r w:rsidR="00BE4813" w:rsidRPr="00BE4813">
        <w:rPr>
          <w:rFonts w:ascii="Calibri" w:eastAsia="Calibri" w:hAnsi="Calibri" w:cs="Calibri"/>
        </w:rPr>
        <w:t>appropriately trained UK registered healthcare professional</w:t>
      </w:r>
      <w:r w:rsidR="00BE4813">
        <w:rPr>
          <w:rFonts w:ascii="Calibri" w:eastAsia="Calibri" w:hAnsi="Calibri" w:cs="Calibri"/>
        </w:rPr>
        <w:t>.</w:t>
      </w:r>
      <w:r>
        <w:rPr>
          <w:sz w:val="24"/>
          <w:szCs w:val="24"/>
        </w:rPr>
        <w:t xml:space="preserve"> </w:t>
      </w:r>
    </w:p>
    <w:p w14:paraId="4B766BCA" w14:textId="77777777" w:rsidR="008804A3" w:rsidRDefault="008804A3" w:rsidP="00633051">
      <w:pPr>
        <w:spacing w:after="0"/>
        <w:rPr>
          <w:sz w:val="24"/>
          <w:szCs w:val="24"/>
        </w:rPr>
      </w:pPr>
    </w:p>
    <w:p w14:paraId="627257F5" w14:textId="77777777" w:rsidR="008804A3" w:rsidRPr="000E14DE" w:rsidRDefault="008804A3" w:rsidP="00633051">
      <w:pPr>
        <w:spacing w:after="0"/>
        <w:rPr>
          <w:b/>
          <w:bCs/>
          <w:sz w:val="24"/>
          <w:szCs w:val="24"/>
        </w:rPr>
      </w:pPr>
    </w:p>
    <w:p w14:paraId="2D0DCBD4" w14:textId="2238B6F1" w:rsidR="00523648" w:rsidRDefault="009D3B5B" w:rsidP="008804A3">
      <w:pPr>
        <w:spacing w:after="0"/>
        <w:ind w:left="12960" w:hanging="12528"/>
        <w:rPr>
          <w:sz w:val="24"/>
          <w:szCs w:val="24"/>
        </w:rPr>
      </w:pPr>
      <w:bookmarkStart w:id="0" w:name="_Hlk158125317"/>
      <w:r w:rsidRPr="00A93FCF">
        <w:rPr>
          <w:b/>
          <w:bCs/>
          <w:sz w:val="28"/>
          <w:szCs w:val="28"/>
        </w:rPr>
        <w:t xml:space="preserve">Please </w:t>
      </w:r>
      <w:r w:rsidR="008804A3" w:rsidRPr="00A93FCF">
        <w:rPr>
          <w:b/>
          <w:bCs/>
          <w:sz w:val="28"/>
          <w:szCs w:val="28"/>
        </w:rPr>
        <w:t xml:space="preserve">confirm that the </w:t>
      </w:r>
      <w:r w:rsidR="00352A05" w:rsidRPr="00A93FCF">
        <w:rPr>
          <w:b/>
          <w:bCs/>
          <w:sz w:val="28"/>
          <w:szCs w:val="28"/>
        </w:rPr>
        <w:t>patients</w:t>
      </w:r>
      <w:r w:rsidR="00352A05">
        <w:rPr>
          <w:b/>
          <w:bCs/>
          <w:sz w:val="28"/>
          <w:szCs w:val="28"/>
        </w:rPr>
        <w:t>’</w:t>
      </w:r>
      <w:r w:rsidR="008804A3" w:rsidRPr="00A93FCF">
        <w:rPr>
          <w:b/>
          <w:bCs/>
          <w:sz w:val="28"/>
          <w:szCs w:val="28"/>
        </w:rPr>
        <w:t xml:space="preserve"> diagnosis is in line with NICE/Local guidance as below</w:t>
      </w:r>
      <w:r w:rsidR="00A93FCF">
        <w:rPr>
          <w:sz w:val="24"/>
          <w:szCs w:val="24"/>
        </w:rPr>
        <w:t>:</w:t>
      </w:r>
      <w:r w:rsidR="007C26C0">
        <w:rPr>
          <w:sz w:val="24"/>
          <w:szCs w:val="24"/>
        </w:rPr>
        <w:t xml:space="preserve">   </w:t>
      </w:r>
      <w:r>
        <w:rPr>
          <w:sz w:val="24"/>
          <w:szCs w:val="24"/>
        </w:rPr>
        <w:tab/>
      </w:r>
      <w:r>
        <w:rPr>
          <w:sz w:val="24"/>
          <w:szCs w:val="24"/>
        </w:rPr>
        <w:tab/>
      </w:r>
      <w:r w:rsidR="007C26C0">
        <w:rPr>
          <w:sz w:val="24"/>
          <w:szCs w:val="24"/>
        </w:rPr>
        <w:t xml:space="preserve">   </w:t>
      </w:r>
      <w:r w:rsidR="000E14DE">
        <w:rPr>
          <w:sz w:val="24"/>
          <w:szCs w:val="24"/>
        </w:rPr>
        <w:t xml:space="preserve">               </w:t>
      </w:r>
      <w:r w:rsidR="007C26C0">
        <w:rPr>
          <w:sz w:val="24"/>
          <w:szCs w:val="24"/>
        </w:rPr>
        <w:t xml:space="preserve">                      </w:t>
      </w:r>
      <w:r w:rsidR="000E14DE">
        <w:rPr>
          <w:sz w:val="24"/>
          <w:szCs w:val="24"/>
        </w:rPr>
        <w:t xml:space="preserve"> </w:t>
      </w:r>
      <w:r w:rsidR="007C26C0">
        <w:rPr>
          <w:sz w:val="24"/>
          <w:szCs w:val="24"/>
        </w:rPr>
        <w:t xml:space="preserve">        </w:t>
      </w:r>
      <w:r w:rsidR="008804A3">
        <w:rPr>
          <w:b/>
          <w:bCs/>
          <w:sz w:val="24"/>
          <w:szCs w:val="24"/>
        </w:rPr>
        <w:t xml:space="preserve">Please tick/provide </w:t>
      </w:r>
      <w:proofErr w:type="gramStart"/>
      <w:r w:rsidR="008804A3">
        <w:rPr>
          <w:b/>
          <w:bCs/>
          <w:sz w:val="24"/>
          <w:szCs w:val="24"/>
        </w:rPr>
        <w:t>information</w:t>
      </w:r>
      <w:proofErr w:type="gramEnd"/>
    </w:p>
    <w:tbl>
      <w:tblPr>
        <w:tblW w:w="15382" w:type="dxa"/>
        <w:jc w:val="center"/>
        <w:tblCellSpacing w:w="0" w:type="dxa"/>
        <w:tblBorders>
          <w:top w:val="single" w:sz="6" w:space="0" w:color="000000"/>
          <w:left w:val="single" w:sz="6" w:space="0" w:color="000000"/>
          <w:bottom w:val="single" w:sz="6" w:space="0" w:color="000000"/>
          <w:right w:val="single" w:sz="6" w:space="0" w:color="000000"/>
        </w:tblBorders>
        <w:tblCellMar>
          <w:top w:w="72" w:type="dxa"/>
          <w:left w:w="72" w:type="dxa"/>
          <w:bottom w:w="72" w:type="dxa"/>
          <w:right w:w="72" w:type="dxa"/>
        </w:tblCellMar>
        <w:tblLook w:val="04A0" w:firstRow="1" w:lastRow="0" w:firstColumn="1" w:lastColumn="0" w:noHBand="0" w:noVBand="1"/>
      </w:tblPr>
      <w:tblGrid>
        <w:gridCol w:w="12750"/>
        <w:gridCol w:w="2632"/>
      </w:tblGrid>
      <w:tr w:rsidR="00A93FCF" w:rsidRPr="00963111" w14:paraId="652AA8F5" w14:textId="149BE982" w:rsidTr="006702FD">
        <w:trPr>
          <w:trHeight w:val="863"/>
          <w:tblCellSpacing w:w="0" w:type="dxa"/>
          <w:jc w:val="center"/>
        </w:trPr>
        <w:tc>
          <w:tcPr>
            <w:tcW w:w="12750" w:type="dxa"/>
            <w:tcBorders>
              <w:bottom w:val="single" w:sz="6" w:space="0" w:color="000000"/>
              <w:right w:val="single" w:sz="6" w:space="0" w:color="000000"/>
            </w:tcBorders>
            <w:vAlign w:val="center"/>
            <w:hideMark/>
          </w:tcPr>
          <w:p w14:paraId="32474DA2" w14:textId="02A5362F" w:rsidR="00A93FCF" w:rsidRPr="00963111" w:rsidRDefault="00A93FCF" w:rsidP="00FE6692">
            <w:pPr>
              <w:spacing w:after="0" w:line="240" w:lineRule="auto"/>
              <w:rPr>
                <w:rFonts w:eastAsia="Times New Roman" w:cstheme="minorHAnsi"/>
                <w:sz w:val="24"/>
                <w:szCs w:val="24"/>
                <w:lang w:eastAsia="en-GB"/>
              </w:rPr>
            </w:pPr>
            <w:r w:rsidRPr="008804A3">
              <w:rPr>
                <w:rFonts w:ascii="Calibri" w:eastAsia="Calibri" w:hAnsi="Calibri" w:cs="Times New Roman"/>
                <w:sz w:val="24"/>
                <w:szCs w:val="24"/>
              </w:rPr>
              <w:t xml:space="preserve">A diagnosis of ADHD </w:t>
            </w:r>
            <w:r w:rsidRPr="008804A3">
              <w:rPr>
                <w:rFonts w:ascii="Calibri" w:eastAsia="Calibri" w:hAnsi="Calibri" w:cs="Times New Roman"/>
                <w:b/>
                <w:bCs/>
                <w:sz w:val="24"/>
                <w:szCs w:val="24"/>
              </w:rPr>
              <w:t>should only</w:t>
            </w:r>
            <w:r w:rsidRPr="008804A3">
              <w:rPr>
                <w:rFonts w:ascii="Calibri" w:eastAsia="Calibri" w:hAnsi="Calibri" w:cs="Times New Roman"/>
                <w:sz w:val="24"/>
                <w:szCs w:val="24"/>
              </w:rPr>
              <w:t xml:space="preserve"> be made by a specialist psychiatrist, paediatrician or other appropriately qualified healthcare professional with training and expertise in the diagnosis of ADHD</w:t>
            </w:r>
            <w:r w:rsidR="00352A05">
              <w:rPr>
                <w:rFonts w:ascii="Calibri" w:eastAsia="Calibri" w:hAnsi="Calibri" w:cs="Times New Roman"/>
                <w:sz w:val="24"/>
                <w:szCs w:val="24"/>
              </w:rPr>
              <w:t xml:space="preserve"> and include:</w:t>
            </w:r>
          </w:p>
        </w:tc>
        <w:sdt>
          <w:sdtPr>
            <w:rPr>
              <w:rFonts w:ascii="Calibri" w:eastAsia="Calibri" w:hAnsi="Calibri" w:cs="Times New Roman"/>
              <w:sz w:val="24"/>
              <w:szCs w:val="24"/>
            </w:rPr>
            <w:id w:val="-721515225"/>
            <w14:checkbox>
              <w14:checked w14:val="0"/>
              <w14:checkedState w14:val="2612" w14:font="MS Gothic"/>
              <w14:uncheckedState w14:val="2610" w14:font="MS Gothic"/>
            </w14:checkbox>
          </w:sdtPr>
          <w:sdtEndPr/>
          <w:sdtContent>
            <w:tc>
              <w:tcPr>
                <w:tcW w:w="2632" w:type="dxa"/>
                <w:tcBorders>
                  <w:bottom w:val="single" w:sz="6" w:space="0" w:color="000000"/>
                  <w:right w:val="single" w:sz="6" w:space="0" w:color="000000"/>
                </w:tcBorders>
              </w:tcPr>
              <w:p w14:paraId="3C59D6B3" w14:textId="35AE5B25" w:rsidR="00A93FCF" w:rsidRPr="008804A3" w:rsidRDefault="006702FD" w:rsidP="006702FD">
                <w:pPr>
                  <w:spacing w:after="0" w:line="240" w:lineRule="auto"/>
                  <w:jc w:val="center"/>
                  <w:rPr>
                    <w:rFonts w:ascii="Calibri" w:eastAsia="Calibri" w:hAnsi="Calibri" w:cs="Times New Roman"/>
                    <w:sz w:val="24"/>
                    <w:szCs w:val="24"/>
                  </w:rPr>
                </w:pPr>
                <w:r>
                  <w:rPr>
                    <w:rFonts w:ascii="MS Gothic" w:eastAsia="MS Gothic" w:hAnsi="MS Gothic" w:cs="Times New Roman" w:hint="eastAsia"/>
                    <w:sz w:val="24"/>
                    <w:szCs w:val="24"/>
                  </w:rPr>
                  <w:t>☐</w:t>
                </w:r>
              </w:p>
            </w:tc>
          </w:sdtContent>
        </w:sdt>
      </w:tr>
      <w:bookmarkEnd w:id="0"/>
      <w:tr w:rsidR="00A93FCF" w:rsidRPr="00963111" w14:paraId="24222B18" w14:textId="5D8E6CE3" w:rsidTr="00A93FCF">
        <w:trPr>
          <w:tblCellSpacing w:w="0" w:type="dxa"/>
          <w:jc w:val="center"/>
        </w:trPr>
        <w:tc>
          <w:tcPr>
            <w:tcW w:w="12750" w:type="dxa"/>
            <w:tcBorders>
              <w:bottom w:val="single" w:sz="6" w:space="0" w:color="000000"/>
              <w:right w:val="single" w:sz="6" w:space="0" w:color="000000"/>
            </w:tcBorders>
            <w:vAlign w:val="center"/>
            <w:hideMark/>
          </w:tcPr>
          <w:p w14:paraId="30A0B22C" w14:textId="2117278A" w:rsidR="00A93FCF" w:rsidRPr="00963111" w:rsidRDefault="00A93FCF" w:rsidP="008804A3">
            <w:pPr>
              <w:spacing w:after="0" w:line="240" w:lineRule="auto"/>
              <w:rPr>
                <w:rFonts w:eastAsia="Times New Roman" w:cstheme="minorHAnsi"/>
                <w:sz w:val="24"/>
                <w:szCs w:val="24"/>
                <w:lang w:eastAsia="en-GB"/>
              </w:rPr>
            </w:pPr>
            <w:r>
              <w:rPr>
                <w:rFonts w:ascii="Calibri" w:eastAsia="Calibri" w:hAnsi="Calibri" w:cs="Times New Roman"/>
                <w:sz w:val="24"/>
                <w:szCs w:val="24"/>
              </w:rPr>
              <w:t>A</w:t>
            </w:r>
            <w:r w:rsidRPr="008804A3">
              <w:rPr>
                <w:rFonts w:ascii="Calibri" w:eastAsia="Calibri" w:hAnsi="Calibri" w:cs="Times New Roman"/>
                <w:sz w:val="24"/>
                <w:szCs w:val="24"/>
              </w:rPr>
              <w:t xml:space="preserve"> full clinical and psychosocial assessment of the person; this should include discussion about behaviour and symptoms in the different domains and settings of the person's everyday life </w:t>
            </w:r>
          </w:p>
        </w:tc>
        <w:sdt>
          <w:sdtPr>
            <w:rPr>
              <w:rFonts w:ascii="Calibri" w:eastAsia="Calibri" w:hAnsi="Calibri" w:cs="Times New Roman"/>
              <w:sz w:val="24"/>
              <w:szCs w:val="24"/>
            </w:rPr>
            <w:id w:val="-2019609084"/>
            <w14:checkbox>
              <w14:checked w14:val="0"/>
              <w14:checkedState w14:val="2612" w14:font="MS Gothic"/>
              <w14:uncheckedState w14:val="2610" w14:font="MS Gothic"/>
            </w14:checkbox>
          </w:sdtPr>
          <w:sdtEndPr/>
          <w:sdtContent>
            <w:tc>
              <w:tcPr>
                <w:tcW w:w="2632" w:type="dxa"/>
                <w:tcBorders>
                  <w:bottom w:val="single" w:sz="6" w:space="0" w:color="000000"/>
                  <w:right w:val="single" w:sz="6" w:space="0" w:color="000000"/>
                </w:tcBorders>
              </w:tcPr>
              <w:p w14:paraId="3BF434D4" w14:textId="4C8CDF49" w:rsidR="00A93FCF" w:rsidRDefault="006702FD" w:rsidP="006702FD">
                <w:pPr>
                  <w:spacing w:after="0" w:line="240" w:lineRule="auto"/>
                  <w:jc w:val="center"/>
                  <w:rPr>
                    <w:rFonts w:ascii="Calibri" w:eastAsia="Calibri" w:hAnsi="Calibri" w:cs="Times New Roman"/>
                    <w:sz w:val="24"/>
                    <w:szCs w:val="24"/>
                  </w:rPr>
                </w:pPr>
                <w:r>
                  <w:rPr>
                    <w:rFonts w:ascii="MS Gothic" w:eastAsia="MS Gothic" w:hAnsi="MS Gothic" w:cs="Times New Roman" w:hint="eastAsia"/>
                    <w:sz w:val="24"/>
                    <w:szCs w:val="24"/>
                  </w:rPr>
                  <w:t>☐</w:t>
                </w:r>
              </w:p>
            </w:tc>
          </w:sdtContent>
        </w:sdt>
      </w:tr>
      <w:tr w:rsidR="00A93FCF" w:rsidRPr="00963111" w14:paraId="3D29F8FA" w14:textId="229B863B" w:rsidTr="00A93FCF">
        <w:trPr>
          <w:tblCellSpacing w:w="0" w:type="dxa"/>
          <w:jc w:val="center"/>
        </w:trPr>
        <w:tc>
          <w:tcPr>
            <w:tcW w:w="12750" w:type="dxa"/>
            <w:tcBorders>
              <w:bottom w:val="single" w:sz="6" w:space="0" w:color="000000"/>
              <w:right w:val="single" w:sz="6" w:space="0" w:color="000000"/>
            </w:tcBorders>
            <w:vAlign w:val="center"/>
            <w:hideMark/>
          </w:tcPr>
          <w:p w14:paraId="022A550E" w14:textId="333A7725" w:rsidR="00A93FCF" w:rsidRPr="00963111" w:rsidRDefault="00A93FCF" w:rsidP="008804A3">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AND </w:t>
            </w:r>
            <w:r w:rsidRPr="008804A3">
              <w:rPr>
                <w:rFonts w:ascii="Calibri" w:eastAsia="Calibri" w:hAnsi="Calibri" w:cs="Times New Roman"/>
                <w:sz w:val="24"/>
                <w:szCs w:val="24"/>
              </w:rPr>
              <w:t>a full developmental and psychiatric history </w:t>
            </w:r>
          </w:p>
        </w:tc>
        <w:sdt>
          <w:sdtPr>
            <w:rPr>
              <w:rFonts w:eastAsia="Times New Roman" w:cstheme="minorHAnsi"/>
              <w:sz w:val="24"/>
              <w:szCs w:val="24"/>
              <w:lang w:eastAsia="en-GB"/>
            </w:rPr>
            <w:id w:val="1122733036"/>
            <w14:checkbox>
              <w14:checked w14:val="0"/>
              <w14:checkedState w14:val="2612" w14:font="MS Gothic"/>
              <w14:uncheckedState w14:val="2610" w14:font="MS Gothic"/>
            </w14:checkbox>
          </w:sdtPr>
          <w:sdtEndPr/>
          <w:sdtContent>
            <w:tc>
              <w:tcPr>
                <w:tcW w:w="2632" w:type="dxa"/>
                <w:tcBorders>
                  <w:bottom w:val="single" w:sz="6" w:space="0" w:color="000000"/>
                  <w:right w:val="single" w:sz="6" w:space="0" w:color="000000"/>
                </w:tcBorders>
              </w:tcPr>
              <w:p w14:paraId="43793769" w14:textId="21A56448" w:rsidR="00A93FCF" w:rsidRDefault="006702FD" w:rsidP="006702FD">
                <w:pPr>
                  <w:spacing w:after="0" w:line="240" w:lineRule="auto"/>
                  <w:jc w:val="center"/>
                  <w:rPr>
                    <w:rFonts w:eastAsia="Times New Roman" w:cstheme="minorHAnsi"/>
                    <w:sz w:val="24"/>
                    <w:szCs w:val="24"/>
                    <w:lang w:eastAsia="en-GB"/>
                  </w:rPr>
                </w:pPr>
                <w:r>
                  <w:rPr>
                    <w:rFonts w:ascii="MS Gothic" w:eastAsia="MS Gothic" w:hAnsi="MS Gothic" w:cstheme="minorHAnsi" w:hint="eastAsia"/>
                    <w:sz w:val="24"/>
                    <w:szCs w:val="24"/>
                    <w:lang w:eastAsia="en-GB"/>
                  </w:rPr>
                  <w:t>☐</w:t>
                </w:r>
              </w:p>
            </w:tc>
          </w:sdtContent>
        </w:sdt>
      </w:tr>
      <w:tr w:rsidR="00A93FCF" w:rsidRPr="00963111" w14:paraId="1DA63822" w14:textId="1C4F96E8" w:rsidTr="00A93FCF">
        <w:trPr>
          <w:tblCellSpacing w:w="0" w:type="dxa"/>
          <w:jc w:val="center"/>
        </w:trPr>
        <w:tc>
          <w:tcPr>
            <w:tcW w:w="12750" w:type="dxa"/>
            <w:tcBorders>
              <w:right w:val="single" w:sz="6" w:space="0" w:color="000000"/>
            </w:tcBorders>
            <w:vAlign w:val="center"/>
            <w:hideMark/>
          </w:tcPr>
          <w:p w14:paraId="4730B6AB" w14:textId="50DABB28" w:rsidR="00A93FCF" w:rsidRPr="00963111" w:rsidRDefault="00A93FCF" w:rsidP="00FE6692">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AND </w:t>
            </w:r>
            <w:r w:rsidRPr="008804A3">
              <w:rPr>
                <w:rFonts w:eastAsia="Times New Roman" w:cstheme="minorHAnsi"/>
                <w:sz w:val="24"/>
                <w:szCs w:val="24"/>
                <w:lang w:eastAsia="en-GB"/>
              </w:rPr>
              <w:t>observer reports and assessment of the person's mental state</w:t>
            </w:r>
            <w:r>
              <w:rPr>
                <w:rFonts w:eastAsia="Times New Roman" w:cstheme="minorHAnsi"/>
                <w:sz w:val="24"/>
                <w:szCs w:val="24"/>
                <w:lang w:eastAsia="en-GB"/>
              </w:rPr>
              <w:t>.</w:t>
            </w:r>
          </w:p>
        </w:tc>
        <w:sdt>
          <w:sdtPr>
            <w:rPr>
              <w:rFonts w:eastAsia="Times New Roman" w:cstheme="minorHAnsi"/>
              <w:sz w:val="24"/>
              <w:szCs w:val="24"/>
              <w:lang w:eastAsia="en-GB"/>
            </w:rPr>
            <w:id w:val="-2146807916"/>
            <w14:checkbox>
              <w14:checked w14:val="0"/>
              <w14:checkedState w14:val="2612" w14:font="MS Gothic"/>
              <w14:uncheckedState w14:val="2610" w14:font="MS Gothic"/>
            </w14:checkbox>
          </w:sdtPr>
          <w:sdtEndPr/>
          <w:sdtContent>
            <w:tc>
              <w:tcPr>
                <w:tcW w:w="2632" w:type="dxa"/>
                <w:tcBorders>
                  <w:right w:val="single" w:sz="6" w:space="0" w:color="000000"/>
                </w:tcBorders>
              </w:tcPr>
              <w:p w14:paraId="345CFB01" w14:textId="18748F3F" w:rsidR="00A93FCF" w:rsidRDefault="006702FD" w:rsidP="006702FD">
                <w:pPr>
                  <w:spacing w:after="0" w:line="240" w:lineRule="auto"/>
                  <w:jc w:val="center"/>
                  <w:rPr>
                    <w:rFonts w:eastAsia="Times New Roman" w:cstheme="minorHAnsi"/>
                    <w:sz w:val="24"/>
                    <w:szCs w:val="24"/>
                    <w:lang w:eastAsia="en-GB"/>
                  </w:rPr>
                </w:pPr>
                <w:r>
                  <w:rPr>
                    <w:rFonts w:ascii="MS Gothic" w:eastAsia="MS Gothic" w:hAnsi="MS Gothic" w:cstheme="minorHAnsi" w:hint="eastAsia"/>
                    <w:sz w:val="24"/>
                    <w:szCs w:val="24"/>
                    <w:lang w:eastAsia="en-GB"/>
                  </w:rPr>
                  <w:t>☐</w:t>
                </w:r>
              </w:p>
            </w:tc>
          </w:sdtContent>
        </w:sdt>
      </w:tr>
      <w:tr w:rsidR="00A93FCF" w:rsidRPr="00963111" w14:paraId="1658D454" w14:textId="6E161C18" w:rsidTr="00A93FCF">
        <w:trPr>
          <w:trHeight w:val="23"/>
          <w:tblCellSpacing w:w="0" w:type="dxa"/>
          <w:jc w:val="center"/>
        </w:trPr>
        <w:tc>
          <w:tcPr>
            <w:tcW w:w="12750" w:type="dxa"/>
            <w:tcBorders>
              <w:bottom w:val="single" w:sz="6" w:space="0" w:color="000000"/>
              <w:right w:val="single" w:sz="6" w:space="0" w:color="000000"/>
            </w:tcBorders>
            <w:vAlign w:val="center"/>
          </w:tcPr>
          <w:p w14:paraId="69F3F9CF" w14:textId="77777777" w:rsidR="00A93FCF" w:rsidRDefault="00A93FCF" w:rsidP="00FE6692">
            <w:pPr>
              <w:spacing w:after="0" w:line="240" w:lineRule="auto"/>
              <w:rPr>
                <w:rFonts w:eastAsia="Times New Roman" w:cstheme="minorHAnsi"/>
                <w:sz w:val="24"/>
                <w:szCs w:val="24"/>
                <w:lang w:eastAsia="en-GB"/>
              </w:rPr>
            </w:pPr>
          </w:p>
        </w:tc>
        <w:tc>
          <w:tcPr>
            <w:tcW w:w="2632" w:type="dxa"/>
            <w:tcBorders>
              <w:bottom w:val="single" w:sz="6" w:space="0" w:color="000000"/>
              <w:right w:val="single" w:sz="6" w:space="0" w:color="000000"/>
            </w:tcBorders>
          </w:tcPr>
          <w:p w14:paraId="6140B08A" w14:textId="77777777" w:rsidR="00A93FCF" w:rsidRDefault="00A93FCF" w:rsidP="006702FD">
            <w:pPr>
              <w:spacing w:after="0" w:line="240" w:lineRule="auto"/>
              <w:rPr>
                <w:rFonts w:eastAsia="Times New Roman" w:cstheme="minorHAnsi"/>
                <w:sz w:val="24"/>
                <w:szCs w:val="24"/>
                <w:lang w:eastAsia="en-GB"/>
              </w:rPr>
            </w:pPr>
          </w:p>
        </w:tc>
      </w:tr>
      <w:tr w:rsidR="00A93FCF" w:rsidRPr="00963111" w14:paraId="02EC276F" w14:textId="09C186A9" w:rsidTr="008C565B">
        <w:trPr>
          <w:tblCellSpacing w:w="0" w:type="dxa"/>
          <w:jc w:val="center"/>
        </w:trPr>
        <w:tc>
          <w:tcPr>
            <w:tcW w:w="15382" w:type="dxa"/>
            <w:gridSpan w:val="2"/>
            <w:tcBorders>
              <w:bottom w:val="single" w:sz="6" w:space="0" w:color="000000"/>
              <w:right w:val="single" w:sz="6" w:space="0" w:color="000000"/>
            </w:tcBorders>
            <w:vAlign w:val="center"/>
          </w:tcPr>
          <w:p w14:paraId="6057C3C8" w14:textId="14E4796D" w:rsidR="00A93FCF" w:rsidRDefault="00A93FCF" w:rsidP="00A93FCF">
            <w:pPr>
              <w:spacing w:after="0" w:line="240" w:lineRule="auto"/>
              <w:jc w:val="center"/>
              <w:rPr>
                <w:rFonts w:eastAsia="Times New Roman" w:cstheme="minorHAnsi"/>
                <w:sz w:val="24"/>
                <w:szCs w:val="24"/>
                <w:lang w:eastAsia="en-GB"/>
              </w:rPr>
            </w:pPr>
            <w:r w:rsidRPr="00A93FCF">
              <w:rPr>
                <w:rFonts w:ascii="Calibri" w:eastAsia="Calibri" w:hAnsi="Calibri" w:cs="Times New Roman"/>
                <w:sz w:val="24"/>
                <w:szCs w:val="24"/>
              </w:rPr>
              <w:t xml:space="preserve">A diagnosis of ADHD </w:t>
            </w:r>
            <w:r w:rsidRPr="00A93FCF">
              <w:rPr>
                <w:rFonts w:ascii="Calibri" w:eastAsia="Calibri" w:hAnsi="Calibri" w:cs="Times New Roman"/>
                <w:b/>
                <w:bCs/>
                <w:sz w:val="24"/>
                <w:szCs w:val="24"/>
              </w:rPr>
              <w:t>should not</w:t>
            </w:r>
            <w:r w:rsidRPr="00A93FCF">
              <w:rPr>
                <w:rFonts w:ascii="Calibri" w:eastAsia="Calibri" w:hAnsi="Calibri" w:cs="Times New Roman"/>
                <w:sz w:val="24"/>
                <w:szCs w:val="24"/>
              </w:rPr>
              <w:t xml:space="preserve"> be made solely </w:t>
            </w:r>
            <w:proofErr w:type="gramStart"/>
            <w:r w:rsidRPr="00A93FCF">
              <w:rPr>
                <w:rFonts w:ascii="Calibri" w:eastAsia="Calibri" w:hAnsi="Calibri" w:cs="Times New Roman"/>
                <w:sz w:val="24"/>
                <w:szCs w:val="24"/>
              </w:rPr>
              <w:t>on the basis of</w:t>
            </w:r>
            <w:proofErr w:type="gramEnd"/>
            <w:r w:rsidRPr="00A93FCF">
              <w:rPr>
                <w:rFonts w:ascii="Calibri" w:eastAsia="Calibri" w:hAnsi="Calibri" w:cs="Times New Roman"/>
                <w:sz w:val="24"/>
                <w:szCs w:val="24"/>
              </w:rPr>
              <w:t xml:space="preserve"> rating scale or observational data</w:t>
            </w:r>
            <w:r>
              <w:rPr>
                <w:rFonts w:ascii="Calibri" w:eastAsia="Calibri" w:hAnsi="Calibri" w:cs="Times New Roman"/>
                <w:sz w:val="24"/>
                <w:szCs w:val="24"/>
              </w:rPr>
              <w:t xml:space="preserve">. </w:t>
            </w:r>
            <w:r w:rsidRPr="00A93FCF">
              <w:rPr>
                <w:rFonts w:ascii="Calibri" w:eastAsia="Calibri" w:hAnsi="Calibri" w:cs="Times New Roman"/>
                <w:sz w:val="24"/>
                <w:szCs w:val="24"/>
              </w:rPr>
              <w:t>For a diagnosis of ADHD, symptoms of hyperactivity/impulsivity and/or inattention should:</w:t>
            </w:r>
          </w:p>
        </w:tc>
      </w:tr>
      <w:tr w:rsidR="006702FD" w:rsidRPr="00963111" w14:paraId="14F7217E" w14:textId="21FEA6F3" w:rsidTr="000E09BC">
        <w:trPr>
          <w:trHeight w:val="1172"/>
          <w:tblCellSpacing w:w="0" w:type="dxa"/>
          <w:jc w:val="center"/>
        </w:trPr>
        <w:tc>
          <w:tcPr>
            <w:tcW w:w="12750" w:type="dxa"/>
            <w:tcBorders>
              <w:right w:val="single" w:sz="6" w:space="0" w:color="000000"/>
            </w:tcBorders>
            <w:vAlign w:val="center"/>
          </w:tcPr>
          <w:p w14:paraId="420E39CB" w14:textId="77777777" w:rsidR="006702FD" w:rsidRDefault="006702FD" w:rsidP="00FE6692">
            <w:pPr>
              <w:spacing w:after="0" w:line="240" w:lineRule="auto"/>
              <w:rPr>
                <w:rFonts w:ascii="Calibri" w:eastAsia="Calibri" w:hAnsi="Calibri" w:cs="Times New Roman"/>
                <w:sz w:val="24"/>
                <w:szCs w:val="24"/>
              </w:rPr>
            </w:pPr>
            <w:r>
              <w:rPr>
                <w:rFonts w:ascii="Calibri" w:eastAsia="Calibri" w:hAnsi="Calibri" w:cs="Times New Roman"/>
                <w:sz w:val="24"/>
                <w:szCs w:val="24"/>
              </w:rPr>
              <w:t>M</w:t>
            </w:r>
            <w:r w:rsidRPr="00A93FCF">
              <w:rPr>
                <w:rFonts w:ascii="Calibri" w:eastAsia="Calibri" w:hAnsi="Calibri" w:cs="Times New Roman"/>
                <w:sz w:val="24"/>
                <w:szCs w:val="24"/>
              </w:rPr>
              <w:t>eet the diagnostic criteria in DSM</w:t>
            </w:r>
            <w:r w:rsidRPr="00A93FCF">
              <w:rPr>
                <w:rFonts w:ascii="Cambria Math" w:eastAsia="Calibri" w:hAnsi="Cambria Math" w:cs="Cambria Math"/>
                <w:sz w:val="24"/>
                <w:szCs w:val="24"/>
              </w:rPr>
              <w:t>‑</w:t>
            </w:r>
            <w:r w:rsidRPr="00A93FCF">
              <w:rPr>
                <w:rFonts w:ascii="Calibri" w:eastAsia="Calibri" w:hAnsi="Calibri" w:cs="Times New Roman"/>
                <w:sz w:val="24"/>
                <w:szCs w:val="24"/>
              </w:rPr>
              <w:t>5 or ICD</w:t>
            </w:r>
            <w:r w:rsidRPr="00A93FCF">
              <w:rPr>
                <w:rFonts w:ascii="Cambria Math" w:eastAsia="Calibri" w:hAnsi="Cambria Math" w:cs="Cambria Math"/>
                <w:sz w:val="24"/>
                <w:szCs w:val="24"/>
              </w:rPr>
              <w:t>‑</w:t>
            </w:r>
            <w:r w:rsidRPr="00A93FCF">
              <w:rPr>
                <w:rFonts w:ascii="Calibri" w:eastAsia="Calibri" w:hAnsi="Calibri" w:cs="Times New Roman"/>
                <w:sz w:val="24"/>
                <w:szCs w:val="24"/>
              </w:rPr>
              <w:t>11 (hyperkinetic disorder; but exclusion based on a pervasive developmental disorder, or an uncertain time of onset is not recommended)</w:t>
            </w:r>
          </w:p>
          <w:p w14:paraId="0F93A75A" w14:textId="77777777" w:rsidR="006702FD" w:rsidRDefault="006702FD" w:rsidP="00FE6692">
            <w:pPr>
              <w:spacing w:after="0" w:line="240" w:lineRule="auto"/>
              <w:rPr>
                <w:rFonts w:eastAsia="Times New Roman" w:cstheme="minorHAnsi"/>
                <w:sz w:val="24"/>
                <w:szCs w:val="24"/>
                <w:lang w:eastAsia="en-GB"/>
              </w:rPr>
            </w:pPr>
          </w:p>
          <w:p w14:paraId="4FAE50EC" w14:textId="36CC0321" w:rsidR="006702FD" w:rsidRDefault="006702FD" w:rsidP="00FE6692">
            <w:pPr>
              <w:spacing w:after="0" w:line="240" w:lineRule="auto"/>
              <w:rPr>
                <w:rFonts w:eastAsia="Times New Roman" w:cstheme="minorHAnsi"/>
                <w:sz w:val="24"/>
                <w:szCs w:val="24"/>
                <w:lang w:eastAsia="en-GB"/>
              </w:rPr>
            </w:pPr>
            <w:r>
              <w:rPr>
                <w:rFonts w:ascii="Calibri" w:eastAsia="Calibri" w:hAnsi="Calibri" w:cs="Times New Roman"/>
                <w:sz w:val="24"/>
                <w:szCs w:val="24"/>
              </w:rPr>
              <w:t>AND C</w:t>
            </w:r>
            <w:r w:rsidRPr="00A93FCF">
              <w:rPr>
                <w:rFonts w:ascii="Calibri" w:eastAsia="Calibri" w:hAnsi="Calibri" w:cs="Times New Roman"/>
                <w:sz w:val="24"/>
                <w:szCs w:val="24"/>
              </w:rPr>
              <w:t>ause at least moderate psychological, social and/or educational or occupational impairment based on interview and/or direct observation in multiple settings</w:t>
            </w:r>
          </w:p>
        </w:tc>
        <w:tc>
          <w:tcPr>
            <w:tcW w:w="2632" w:type="dxa"/>
            <w:vMerge w:val="restart"/>
            <w:tcBorders>
              <w:right w:val="single" w:sz="6" w:space="0" w:color="000000"/>
            </w:tcBorders>
          </w:tcPr>
          <w:p w14:paraId="41578335" w14:textId="421CBB5A" w:rsidR="006702FD" w:rsidRDefault="006702FD" w:rsidP="006702FD">
            <w:pPr>
              <w:spacing w:after="0" w:line="240" w:lineRule="auto"/>
              <w:jc w:val="center"/>
              <w:rPr>
                <w:rFonts w:eastAsia="Times New Roman" w:cstheme="minorHAnsi"/>
                <w:sz w:val="24"/>
                <w:szCs w:val="24"/>
                <w:lang w:eastAsia="en-GB"/>
              </w:rPr>
            </w:pPr>
            <w:r>
              <w:rPr>
                <w:rFonts w:eastAsia="Times New Roman" w:cstheme="minorHAnsi"/>
                <w:sz w:val="24"/>
                <w:szCs w:val="24"/>
                <w:lang w:eastAsia="en-GB"/>
              </w:rPr>
              <w:t>Provide information:</w:t>
            </w:r>
          </w:p>
        </w:tc>
      </w:tr>
      <w:tr w:rsidR="006702FD" w:rsidRPr="00963111" w14:paraId="0C36DCE2" w14:textId="77777777" w:rsidTr="006702FD">
        <w:trPr>
          <w:trHeight w:val="1738"/>
          <w:tblCellSpacing w:w="0" w:type="dxa"/>
          <w:jc w:val="center"/>
        </w:trPr>
        <w:tc>
          <w:tcPr>
            <w:tcW w:w="12750" w:type="dxa"/>
            <w:tcBorders>
              <w:right w:val="single" w:sz="6" w:space="0" w:color="000000"/>
            </w:tcBorders>
            <w:vAlign w:val="center"/>
          </w:tcPr>
          <w:p w14:paraId="34F50BF6" w14:textId="77777777" w:rsidR="006702FD" w:rsidRDefault="006702FD" w:rsidP="00FE6692">
            <w:p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AND </w:t>
            </w:r>
            <w:r w:rsidRPr="00A93FCF">
              <w:rPr>
                <w:rFonts w:ascii="Calibri" w:eastAsia="Calibri" w:hAnsi="Calibri" w:cs="Times New Roman"/>
                <w:sz w:val="24"/>
                <w:szCs w:val="24"/>
              </w:rPr>
              <w:t>be pervasive, occurring in 2 or more important settings including social, familial, educational and/or occupational settings.</w:t>
            </w:r>
          </w:p>
          <w:p w14:paraId="376F1A7B" w14:textId="33B7943F" w:rsidR="006702FD" w:rsidRDefault="006702FD" w:rsidP="00FE6692">
            <w:pPr>
              <w:spacing w:after="0" w:line="240" w:lineRule="auto"/>
              <w:rPr>
                <w:rFonts w:ascii="Calibri" w:eastAsia="Calibri" w:hAnsi="Calibri" w:cs="Times New Roman"/>
                <w:sz w:val="24"/>
                <w:szCs w:val="24"/>
              </w:rPr>
            </w:pPr>
          </w:p>
        </w:tc>
        <w:tc>
          <w:tcPr>
            <w:tcW w:w="2632" w:type="dxa"/>
            <w:vMerge/>
            <w:tcBorders>
              <w:bottom w:val="single" w:sz="6" w:space="0" w:color="000000"/>
              <w:right w:val="single" w:sz="6" w:space="0" w:color="000000"/>
            </w:tcBorders>
          </w:tcPr>
          <w:p w14:paraId="3C57B7E7" w14:textId="77777777" w:rsidR="006702FD" w:rsidRDefault="006702FD" w:rsidP="00FE6692">
            <w:pPr>
              <w:spacing w:after="0" w:line="240" w:lineRule="auto"/>
              <w:rPr>
                <w:rFonts w:eastAsia="Times New Roman" w:cstheme="minorHAnsi"/>
                <w:sz w:val="24"/>
                <w:szCs w:val="24"/>
                <w:lang w:eastAsia="en-GB"/>
              </w:rPr>
            </w:pPr>
          </w:p>
        </w:tc>
      </w:tr>
    </w:tbl>
    <w:p w14:paraId="0F02939F" w14:textId="77777777" w:rsidR="008804A3" w:rsidRDefault="008804A3" w:rsidP="009520A4">
      <w:pPr>
        <w:rPr>
          <w:b/>
          <w:bCs/>
          <w:sz w:val="24"/>
          <w:szCs w:val="24"/>
          <w:u w:val="single"/>
        </w:rPr>
      </w:pPr>
    </w:p>
    <w:p w14:paraId="0BB435AD" w14:textId="77777777" w:rsidR="00A93FCF" w:rsidRDefault="00A93FCF" w:rsidP="009520A4">
      <w:pPr>
        <w:rPr>
          <w:b/>
          <w:bCs/>
          <w:sz w:val="24"/>
          <w:szCs w:val="24"/>
          <w:u w:val="single"/>
        </w:rPr>
      </w:pPr>
      <w:bookmarkStart w:id="1" w:name="_Hlk158125747"/>
    </w:p>
    <w:p w14:paraId="52C332E7" w14:textId="18D49CFB" w:rsidR="00A93FCF" w:rsidRDefault="00A93FCF" w:rsidP="00A93FCF">
      <w:pPr>
        <w:spacing w:after="0"/>
        <w:ind w:left="12960" w:hanging="12528"/>
        <w:rPr>
          <w:sz w:val="24"/>
          <w:szCs w:val="24"/>
        </w:rPr>
      </w:pPr>
      <w:r w:rsidRPr="00A93FCF">
        <w:rPr>
          <w:b/>
          <w:bCs/>
          <w:sz w:val="28"/>
          <w:szCs w:val="28"/>
        </w:rPr>
        <w:t>Please confirm that the patients</w:t>
      </w:r>
      <w:r w:rsidR="00352A05">
        <w:rPr>
          <w:b/>
          <w:bCs/>
          <w:sz w:val="28"/>
          <w:szCs w:val="28"/>
        </w:rPr>
        <w:t>’</w:t>
      </w:r>
      <w:r w:rsidRPr="00A93FCF">
        <w:rPr>
          <w:b/>
          <w:bCs/>
          <w:sz w:val="28"/>
          <w:szCs w:val="28"/>
        </w:rPr>
        <w:t xml:space="preserve"> </w:t>
      </w:r>
      <w:r>
        <w:rPr>
          <w:b/>
          <w:bCs/>
          <w:sz w:val="28"/>
          <w:szCs w:val="28"/>
        </w:rPr>
        <w:t xml:space="preserve">treatment choice </w:t>
      </w:r>
      <w:r w:rsidRPr="00A93FCF">
        <w:rPr>
          <w:b/>
          <w:bCs/>
          <w:sz w:val="28"/>
          <w:szCs w:val="28"/>
        </w:rPr>
        <w:t>is in line with NICE/Local guidance as below</w:t>
      </w:r>
      <w:bookmarkEnd w:id="1"/>
      <w:r>
        <w:rPr>
          <w:sz w:val="24"/>
          <w:szCs w:val="24"/>
        </w:rPr>
        <w:t xml:space="preserve">:   </w:t>
      </w:r>
      <w:r>
        <w:rPr>
          <w:sz w:val="24"/>
          <w:szCs w:val="24"/>
        </w:rPr>
        <w:tab/>
      </w:r>
      <w:r>
        <w:rPr>
          <w:sz w:val="24"/>
          <w:szCs w:val="24"/>
        </w:rPr>
        <w:tab/>
        <w:t xml:space="preserve">                                                 </w:t>
      </w:r>
    </w:p>
    <w:p w14:paraId="49C11E94" w14:textId="77777777" w:rsidR="00A93FCF" w:rsidRDefault="00A93FCF" w:rsidP="009520A4">
      <w:pPr>
        <w:rPr>
          <w:b/>
          <w:bCs/>
          <w:sz w:val="24"/>
          <w:szCs w:val="24"/>
          <w:u w:val="single"/>
        </w:rPr>
      </w:pPr>
    </w:p>
    <w:tbl>
      <w:tblPr>
        <w:tblStyle w:val="TableGrid"/>
        <w:tblW w:w="0" w:type="auto"/>
        <w:tblLook w:val="04A0" w:firstRow="1" w:lastRow="0" w:firstColumn="1" w:lastColumn="0" w:noHBand="0" w:noVBand="1"/>
      </w:tblPr>
      <w:tblGrid>
        <w:gridCol w:w="15388"/>
      </w:tblGrid>
      <w:tr w:rsidR="00A93FCF" w14:paraId="62B74195" w14:textId="77777777" w:rsidTr="00275D10">
        <w:tc>
          <w:tcPr>
            <w:tcW w:w="15388" w:type="dxa"/>
          </w:tcPr>
          <w:p w14:paraId="7E59B65C" w14:textId="77777777" w:rsidR="00A93FCF" w:rsidRDefault="00A93FCF" w:rsidP="009520A4">
            <w:pPr>
              <w:rPr>
                <w:rFonts w:ascii="Calibri" w:eastAsia="Calibri" w:hAnsi="Calibri" w:cs="Times New Roman"/>
                <w:bCs/>
                <w:sz w:val="24"/>
                <w:szCs w:val="24"/>
              </w:rPr>
            </w:pPr>
            <w:r w:rsidRPr="00A93FCF">
              <w:rPr>
                <w:rFonts w:ascii="Calibri" w:eastAsia="Calibri" w:hAnsi="Calibri" w:cs="Times New Roman"/>
                <w:bCs/>
                <w:sz w:val="24"/>
                <w:szCs w:val="24"/>
              </w:rPr>
              <w:t xml:space="preserve">Recommended treatment should follow </w:t>
            </w:r>
            <w:hyperlink r:id="rId11" w:history="1">
              <w:r w:rsidRPr="00A93FCF">
                <w:rPr>
                  <w:rFonts w:ascii="Calibri" w:eastAsia="Calibri" w:hAnsi="Calibri" w:cs="Times New Roman"/>
                  <w:bCs/>
                  <w:color w:val="0000FF"/>
                  <w:sz w:val="24"/>
                  <w:szCs w:val="24"/>
                  <w:u w:val="single"/>
                </w:rPr>
                <w:t>NICE NG87</w:t>
              </w:r>
            </w:hyperlink>
            <w:r w:rsidRPr="00A93FCF">
              <w:rPr>
                <w:rFonts w:ascii="Calibri" w:eastAsia="Calibri" w:hAnsi="Calibri" w:cs="Times New Roman"/>
                <w:bCs/>
                <w:sz w:val="24"/>
                <w:szCs w:val="24"/>
              </w:rPr>
              <w:t xml:space="preserve">. Where treatment recommendations are not in-line with NICE or the local </w:t>
            </w:r>
            <w:hyperlink r:id="rId12" w:anchor="1135" w:history="1">
              <w:r w:rsidRPr="00A93FCF">
                <w:rPr>
                  <w:rFonts w:ascii="Calibri" w:eastAsia="Calibri" w:hAnsi="Calibri" w:cs="Times New Roman"/>
                  <w:bCs/>
                  <w:sz w:val="24"/>
                  <w:szCs w:val="24"/>
                  <w:u w:val="single"/>
                </w:rPr>
                <w:t>joint formulary</w:t>
              </w:r>
            </w:hyperlink>
            <w:r w:rsidRPr="00A93FCF">
              <w:rPr>
                <w:rFonts w:ascii="Calibri" w:eastAsia="Calibri" w:hAnsi="Calibri" w:cs="Times New Roman"/>
                <w:bCs/>
                <w:sz w:val="24"/>
                <w:szCs w:val="24"/>
              </w:rPr>
              <w:t xml:space="preserve"> and </w:t>
            </w:r>
            <w:hyperlink r:id="rId13" w:history="1">
              <w:r w:rsidRPr="00A93FCF">
                <w:rPr>
                  <w:rFonts w:ascii="Calibri" w:eastAsia="Calibri" w:hAnsi="Calibri" w:cs="Times New Roman"/>
                  <w:bCs/>
                  <w:sz w:val="24"/>
                  <w:szCs w:val="24"/>
                  <w:u w:val="single"/>
                </w:rPr>
                <w:t>shared care protocol,</w:t>
              </w:r>
            </w:hyperlink>
            <w:r w:rsidRPr="00A93FCF">
              <w:rPr>
                <w:rFonts w:ascii="Calibri" w:eastAsia="Calibri" w:hAnsi="Calibri" w:cs="Times New Roman"/>
                <w:bCs/>
                <w:sz w:val="24"/>
                <w:szCs w:val="24"/>
              </w:rPr>
              <w:t xml:space="preserve"> the specialist should provide clear clinical rationale to the GP. If the GP is not satisfied with this rationale, they should refuse to continue the prescribing</w:t>
            </w:r>
            <w:r>
              <w:rPr>
                <w:rFonts w:ascii="Calibri" w:eastAsia="Calibri" w:hAnsi="Calibri" w:cs="Times New Roman"/>
                <w:bCs/>
                <w:sz w:val="24"/>
                <w:szCs w:val="24"/>
              </w:rPr>
              <w:t>.</w:t>
            </w:r>
          </w:p>
          <w:p w14:paraId="6D0AA5D9" w14:textId="43B3AD18" w:rsidR="00A93FCF" w:rsidRDefault="00A93FCF" w:rsidP="00352A05">
            <w:pPr>
              <w:jc w:val="center"/>
              <w:rPr>
                <w:bCs/>
                <w:sz w:val="24"/>
                <w:szCs w:val="24"/>
              </w:rPr>
            </w:pPr>
            <w:r w:rsidRPr="00332367">
              <w:rPr>
                <w:bCs/>
                <w:sz w:val="24"/>
                <w:szCs w:val="24"/>
              </w:rPr>
              <w:t xml:space="preserve">Offer </w:t>
            </w:r>
            <w:r w:rsidRPr="00332367">
              <w:rPr>
                <w:b/>
                <w:sz w:val="24"/>
                <w:szCs w:val="24"/>
              </w:rPr>
              <w:t>methylphenidate</w:t>
            </w:r>
            <w:r>
              <w:rPr>
                <w:b/>
                <w:sz w:val="24"/>
                <w:szCs w:val="24"/>
              </w:rPr>
              <w:t xml:space="preserve"> or</w:t>
            </w:r>
            <w:r w:rsidRPr="00332367">
              <w:rPr>
                <w:bCs/>
                <w:sz w:val="24"/>
                <w:szCs w:val="24"/>
              </w:rPr>
              <w:t xml:space="preserve"> </w:t>
            </w:r>
            <w:proofErr w:type="spellStart"/>
            <w:r w:rsidRPr="00332367">
              <w:rPr>
                <w:b/>
                <w:sz w:val="24"/>
                <w:szCs w:val="24"/>
              </w:rPr>
              <w:t>lisdexamfetamine</w:t>
            </w:r>
            <w:proofErr w:type="spellEnd"/>
            <w:r w:rsidR="009F4350">
              <w:rPr>
                <w:b/>
                <w:sz w:val="24"/>
                <w:szCs w:val="24"/>
              </w:rPr>
              <w:t xml:space="preserve"> (adults)</w:t>
            </w:r>
            <w:r w:rsidRPr="00332367">
              <w:rPr>
                <w:bCs/>
                <w:sz w:val="24"/>
                <w:szCs w:val="24"/>
              </w:rPr>
              <w:t xml:space="preserve"> as first-line pharmacological treatment for </w:t>
            </w:r>
            <w:r w:rsidR="009F4350">
              <w:rPr>
                <w:bCs/>
                <w:sz w:val="24"/>
                <w:szCs w:val="24"/>
              </w:rPr>
              <w:t>patients</w:t>
            </w:r>
            <w:r w:rsidRPr="00332367">
              <w:rPr>
                <w:bCs/>
                <w:sz w:val="24"/>
                <w:szCs w:val="24"/>
              </w:rPr>
              <w:t xml:space="preserve"> with ADHD</w:t>
            </w:r>
            <w:r w:rsidR="00705A59">
              <w:rPr>
                <w:bCs/>
                <w:sz w:val="24"/>
                <w:szCs w:val="24"/>
              </w:rPr>
              <w:t>.</w:t>
            </w:r>
          </w:p>
          <w:p w14:paraId="100D20FD" w14:textId="4E744089" w:rsidR="00352A05" w:rsidRDefault="00352A05" w:rsidP="009520A4">
            <w:pPr>
              <w:rPr>
                <w:b/>
                <w:bCs/>
                <w:sz w:val="24"/>
                <w:szCs w:val="24"/>
                <w:u w:val="single"/>
              </w:rPr>
            </w:pPr>
          </w:p>
        </w:tc>
      </w:tr>
    </w:tbl>
    <w:p w14:paraId="2B70662B" w14:textId="77777777" w:rsidR="00A93FCF" w:rsidRDefault="00A93FCF" w:rsidP="009520A4">
      <w:pPr>
        <w:rPr>
          <w:b/>
          <w:bCs/>
          <w:sz w:val="24"/>
          <w:szCs w:val="24"/>
          <w:u w:val="single"/>
        </w:rPr>
      </w:pPr>
    </w:p>
    <w:p w14:paraId="47FFAEA2" w14:textId="2042C3B2" w:rsidR="00A93FCF" w:rsidRDefault="00705A59" w:rsidP="00705A59">
      <w:pPr>
        <w:jc w:val="center"/>
        <w:rPr>
          <w:b/>
          <w:bCs/>
          <w:sz w:val="24"/>
          <w:szCs w:val="24"/>
        </w:rPr>
      </w:pPr>
      <w:r w:rsidRPr="00352A05">
        <w:rPr>
          <w:b/>
          <w:bCs/>
          <w:sz w:val="28"/>
          <w:szCs w:val="28"/>
        </w:rPr>
        <w:t>Medication and dose requested</w:t>
      </w:r>
      <w:r>
        <w:rPr>
          <w:b/>
          <w:bCs/>
          <w:sz w:val="24"/>
          <w:szCs w:val="24"/>
        </w:rPr>
        <w:t>……………………</w:t>
      </w:r>
      <w:r w:rsidR="00352A05">
        <w:rPr>
          <w:b/>
          <w:bCs/>
          <w:sz w:val="24"/>
          <w:szCs w:val="24"/>
        </w:rPr>
        <w:t>……</w:t>
      </w:r>
      <w:proofErr w:type="gramStart"/>
      <w:r w:rsidR="00352A05">
        <w:rPr>
          <w:b/>
          <w:bCs/>
          <w:sz w:val="24"/>
          <w:szCs w:val="24"/>
        </w:rPr>
        <w:t>…..</w:t>
      </w:r>
      <w:proofErr w:type="gramEnd"/>
      <w:r>
        <w:rPr>
          <w:b/>
          <w:bCs/>
          <w:sz w:val="24"/>
          <w:szCs w:val="24"/>
        </w:rPr>
        <w:t>………………………………………………………………….</w:t>
      </w:r>
    </w:p>
    <w:p w14:paraId="41FC8DFB" w14:textId="77777777" w:rsidR="00352A05" w:rsidRDefault="00352A05" w:rsidP="00705A59">
      <w:pPr>
        <w:jc w:val="center"/>
        <w:rPr>
          <w:b/>
          <w:bCs/>
          <w:sz w:val="24"/>
          <w:szCs w:val="24"/>
        </w:rPr>
      </w:pPr>
    </w:p>
    <w:tbl>
      <w:tblPr>
        <w:tblStyle w:val="TableGrid"/>
        <w:tblW w:w="0" w:type="auto"/>
        <w:tblLook w:val="04A0" w:firstRow="1" w:lastRow="0" w:firstColumn="1" w:lastColumn="0" w:noHBand="0" w:noVBand="1"/>
      </w:tblPr>
      <w:tblGrid>
        <w:gridCol w:w="15388"/>
      </w:tblGrid>
      <w:tr w:rsidR="00705A59" w14:paraId="14F78F1B" w14:textId="77777777" w:rsidTr="00705A59">
        <w:tc>
          <w:tcPr>
            <w:tcW w:w="15388" w:type="dxa"/>
          </w:tcPr>
          <w:p w14:paraId="4F77C4E6" w14:textId="77777777" w:rsidR="00705A59" w:rsidRDefault="00705A59" w:rsidP="00705A59">
            <w:pPr>
              <w:rPr>
                <w:b/>
                <w:bCs/>
                <w:sz w:val="24"/>
                <w:szCs w:val="24"/>
              </w:rPr>
            </w:pPr>
            <w:r>
              <w:rPr>
                <w:b/>
                <w:bCs/>
                <w:sz w:val="24"/>
                <w:szCs w:val="24"/>
              </w:rPr>
              <w:t xml:space="preserve">Rationale for </w:t>
            </w:r>
            <w:proofErr w:type="gramStart"/>
            <w:r>
              <w:rPr>
                <w:b/>
                <w:bCs/>
                <w:sz w:val="24"/>
                <w:szCs w:val="24"/>
              </w:rPr>
              <w:t>alternative choice</w:t>
            </w:r>
            <w:proofErr w:type="gramEnd"/>
          </w:p>
          <w:p w14:paraId="119B9C80" w14:textId="77777777" w:rsidR="00705A59" w:rsidRDefault="00705A59" w:rsidP="00705A59">
            <w:pPr>
              <w:jc w:val="center"/>
              <w:rPr>
                <w:b/>
                <w:bCs/>
                <w:sz w:val="24"/>
                <w:szCs w:val="24"/>
              </w:rPr>
            </w:pPr>
          </w:p>
          <w:p w14:paraId="4AC5BEA6" w14:textId="77777777" w:rsidR="00705A59" w:rsidRDefault="00705A59" w:rsidP="00705A59">
            <w:pPr>
              <w:jc w:val="center"/>
              <w:rPr>
                <w:b/>
                <w:bCs/>
                <w:sz w:val="24"/>
                <w:szCs w:val="24"/>
              </w:rPr>
            </w:pPr>
          </w:p>
          <w:p w14:paraId="03C335F3" w14:textId="77777777" w:rsidR="00705A59" w:rsidRDefault="00705A59" w:rsidP="00705A59">
            <w:pPr>
              <w:jc w:val="center"/>
              <w:rPr>
                <w:b/>
                <w:bCs/>
                <w:sz w:val="24"/>
                <w:szCs w:val="24"/>
              </w:rPr>
            </w:pPr>
          </w:p>
          <w:p w14:paraId="617BBD64" w14:textId="77777777" w:rsidR="00705A59" w:rsidRDefault="00705A59" w:rsidP="00705A59">
            <w:pPr>
              <w:jc w:val="center"/>
              <w:rPr>
                <w:b/>
                <w:bCs/>
                <w:sz w:val="24"/>
                <w:szCs w:val="24"/>
              </w:rPr>
            </w:pPr>
          </w:p>
          <w:p w14:paraId="7F1FD538" w14:textId="77777777" w:rsidR="00705A59" w:rsidRDefault="00705A59" w:rsidP="00705A59">
            <w:pPr>
              <w:jc w:val="center"/>
              <w:rPr>
                <w:b/>
                <w:bCs/>
                <w:sz w:val="24"/>
                <w:szCs w:val="24"/>
              </w:rPr>
            </w:pPr>
          </w:p>
          <w:p w14:paraId="08C8A892" w14:textId="2F90475F" w:rsidR="00705A59" w:rsidRDefault="00705A59" w:rsidP="00705A59">
            <w:pPr>
              <w:jc w:val="center"/>
              <w:rPr>
                <w:b/>
                <w:bCs/>
                <w:sz w:val="24"/>
                <w:szCs w:val="24"/>
              </w:rPr>
            </w:pPr>
          </w:p>
        </w:tc>
      </w:tr>
    </w:tbl>
    <w:p w14:paraId="6B5F4851" w14:textId="77777777" w:rsidR="00705A59" w:rsidRPr="00705A59" w:rsidRDefault="00705A59" w:rsidP="00705A59">
      <w:pPr>
        <w:rPr>
          <w:sz w:val="24"/>
          <w:szCs w:val="24"/>
          <w:u w:val="single"/>
        </w:rPr>
      </w:pPr>
    </w:p>
    <w:p w14:paraId="58958732" w14:textId="42BAD772" w:rsidR="00705A59" w:rsidRDefault="00705A59" w:rsidP="00705A59">
      <w:pPr>
        <w:rPr>
          <w:sz w:val="24"/>
          <w:szCs w:val="24"/>
        </w:rPr>
      </w:pPr>
      <w:r w:rsidRPr="00705A59">
        <w:rPr>
          <w:sz w:val="24"/>
          <w:szCs w:val="24"/>
        </w:rPr>
        <w:t>Any changes to medication should be managed by the specialist, treatment choices which deviate from NICE/local guidance may be refused by the GP and prescribing responsibility will be handed back to the private healthcare provider.</w:t>
      </w:r>
    </w:p>
    <w:p w14:paraId="77961B35" w14:textId="77777777" w:rsidR="00705A59" w:rsidRDefault="00705A59" w:rsidP="00705A59">
      <w:pPr>
        <w:rPr>
          <w:sz w:val="24"/>
          <w:szCs w:val="24"/>
        </w:rPr>
      </w:pPr>
    </w:p>
    <w:p w14:paraId="66B7D7F0" w14:textId="77777777" w:rsidR="00705A59" w:rsidRDefault="00705A59" w:rsidP="00705A59">
      <w:pPr>
        <w:rPr>
          <w:sz w:val="24"/>
          <w:szCs w:val="24"/>
        </w:rPr>
      </w:pPr>
    </w:p>
    <w:p w14:paraId="7DD8642C" w14:textId="77777777" w:rsidR="006702FD" w:rsidRDefault="006702FD" w:rsidP="00705A59">
      <w:pPr>
        <w:rPr>
          <w:sz w:val="24"/>
          <w:szCs w:val="24"/>
        </w:rPr>
      </w:pPr>
    </w:p>
    <w:p w14:paraId="23D04056" w14:textId="5EDB9B32" w:rsidR="00705A59" w:rsidRDefault="00705A59" w:rsidP="00705A59">
      <w:pPr>
        <w:rPr>
          <w:b/>
          <w:bCs/>
          <w:sz w:val="28"/>
          <w:szCs w:val="28"/>
        </w:rPr>
      </w:pPr>
      <w:r w:rsidRPr="00A93FCF">
        <w:rPr>
          <w:b/>
          <w:bCs/>
          <w:sz w:val="28"/>
          <w:szCs w:val="28"/>
        </w:rPr>
        <w:lastRenderedPageBreak/>
        <w:t xml:space="preserve">Please confirm that </w:t>
      </w:r>
      <w:r>
        <w:rPr>
          <w:b/>
          <w:bCs/>
          <w:sz w:val="28"/>
          <w:szCs w:val="28"/>
        </w:rPr>
        <w:t>on-going specialist review will be conducted</w:t>
      </w:r>
      <w:r w:rsidRPr="00A93FCF">
        <w:rPr>
          <w:b/>
          <w:bCs/>
          <w:sz w:val="28"/>
          <w:szCs w:val="28"/>
        </w:rPr>
        <w:t xml:space="preserve"> in line with NICE/Local guidance as below</w:t>
      </w:r>
      <w:r>
        <w:rPr>
          <w:b/>
          <w:bCs/>
          <w:sz w:val="28"/>
          <w:szCs w:val="28"/>
        </w:rPr>
        <w:t>:</w:t>
      </w:r>
    </w:p>
    <w:p w14:paraId="0C16F8BD" w14:textId="3469D706" w:rsidR="00705A59" w:rsidRDefault="00705A59" w:rsidP="00705A59">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Please tick to</w:t>
      </w:r>
    </w:p>
    <w:p w14:paraId="2B44B8CE" w14:textId="12386FE2" w:rsidR="00705A59" w:rsidRPr="00705A59" w:rsidRDefault="00705A59" w:rsidP="00705A59">
      <w:pPr>
        <w:ind w:left="12960" w:firstLine="720"/>
        <w:rPr>
          <w:b/>
          <w:bCs/>
          <w:sz w:val="24"/>
          <w:szCs w:val="24"/>
        </w:rPr>
      </w:pPr>
      <w:r>
        <w:rPr>
          <w:b/>
          <w:bCs/>
          <w:sz w:val="28"/>
          <w:szCs w:val="28"/>
        </w:rPr>
        <w:t>Confirm</w:t>
      </w:r>
      <w:r>
        <w:rPr>
          <w:b/>
          <w:bCs/>
          <w:sz w:val="28"/>
          <w:szCs w:val="28"/>
        </w:rPr>
        <w:tab/>
      </w:r>
    </w:p>
    <w:tbl>
      <w:tblPr>
        <w:tblStyle w:val="TableGrid"/>
        <w:tblW w:w="0" w:type="auto"/>
        <w:tblLook w:val="04A0" w:firstRow="1" w:lastRow="0" w:firstColumn="1" w:lastColumn="0" w:noHBand="0" w:noVBand="1"/>
      </w:tblPr>
      <w:tblGrid>
        <w:gridCol w:w="13462"/>
        <w:gridCol w:w="1926"/>
      </w:tblGrid>
      <w:tr w:rsidR="00705A59" w:rsidRPr="00397CE0" w14:paraId="56E91ACB" w14:textId="77777777" w:rsidTr="00705A59">
        <w:tc>
          <w:tcPr>
            <w:tcW w:w="13462" w:type="dxa"/>
          </w:tcPr>
          <w:p w14:paraId="6F7E741D" w14:textId="77777777" w:rsidR="00705A59" w:rsidRPr="00397CE0" w:rsidRDefault="00705A59" w:rsidP="00705A59">
            <w:pPr>
              <w:rPr>
                <w:sz w:val="24"/>
                <w:szCs w:val="24"/>
              </w:rPr>
            </w:pPr>
            <w:r w:rsidRPr="00397CE0">
              <w:rPr>
                <w:sz w:val="24"/>
                <w:szCs w:val="24"/>
              </w:rPr>
              <w:t xml:space="preserve">As per </w:t>
            </w:r>
            <w:hyperlink r:id="rId14" w:history="1">
              <w:r w:rsidRPr="00397CE0">
                <w:rPr>
                  <w:rStyle w:val="Hyperlink"/>
                  <w:sz w:val="24"/>
                  <w:szCs w:val="24"/>
                </w:rPr>
                <w:t>NICE NG87</w:t>
              </w:r>
            </w:hyperlink>
            <w:r w:rsidRPr="00397CE0">
              <w:rPr>
                <w:sz w:val="24"/>
                <w:szCs w:val="24"/>
              </w:rPr>
              <w:t>:</w:t>
            </w:r>
          </w:p>
          <w:p w14:paraId="61396535" w14:textId="77777777" w:rsidR="00705A59" w:rsidRPr="00397CE0" w:rsidRDefault="00705A59" w:rsidP="00705A59">
            <w:pPr>
              <w:rPr>
                <w:sz w:val="24"/>
                <w:szCs w:val="24"/>
              </w:rPr>
            </w:pPr>
            <w:r w:rsidRPr="00397CE0">
              <w:rPr>
                <w:sz w:val="24"/>
                <w:szCs w:val="24"/>
              </w:rPr>
              <w:t xml:space="preserve">A healthcare professional with training and expertise in managing ADHD should review ADHD medication </w:t>
            </w:r>
            <w:r w:rsidRPr="00397CE0">
              <w:rPr>
                <w:sz w:val="24"/>
                <w:szCs w:val="24"/>
                <w:u w:val="single"/>
              </w:rPr>
              <w:t>at least once a year</w:t>
            </w:r>
            <w:r w:rsidRPr="00397CE0">
              <w:rPr>
                <w:sz w:val="24"/>
                <w:szCs w:val="24"/>
              </w:rPr>
              <w:t xml:space="preserve"> and discuss with the person with ADHD (and their families and carers as appropriate) whether medication should be continued. The review should include a comprehensive assessment of the: </w:t>
            </w:r>
          </w:p>
          <w:p w14:paraId="71EC9903" w14:textId="129AAA73" w:rsidR="00705A59" w:rsidRPr="00397CE0" w:rsidRDefault="00705A59" w:rsidP="00705A59">
            <w:pPr>
              <w:rPr>
                <w:sz w:val="24"/>
                <w:szCs w:val="24"/>
              </w:rPr>
            </w:pPr>
            <w:r w:rsidRPr="00397CE0">
              <w:rPr>
                <w:sz w:val="24"/>
                <w:szCs w:val="24"/>
              </w:rPr>
              <w:t xml:space="preserve">• </w:t>
            </w:r>
            <w:r w:rsidR="00352A05" w:rsidRPr="00397CE0">
              <w:rPr>
                <w:sz w:val="24"/>
                <w:szCs w:val="24"/>
              </w:rPr>
              <w:t>person</w:t>
            </w:r>
            <w:r w:rsidRPr="00397CE0">
              <w:rPr>
                <w:sz w:val="24"/>
                <w:szCs w:val="24"/>
              </w:rPr>
              <w:t xml:space="preserve"> with ADHD (and their family or carers as appropriate) </w:t>
            </w:r>
          </w:p>
          <w:p w14:paraId="1CB70479" w14:textId="77777777" w:rsidR="00705A59" w:rsidRPr="00397CE0" w:rsidRDefault="00705A59" w:rsidP="00705A59">
            <w:pPr>
              <w:rPr>
                <w:sz w:val="24"/>
                <w:szCs w:val="24"/>
              </w:rPr>
            </w:pPr>
            <w:r w:rsidRPr="00397CE0">
              <w:rPr>
                <w:sz w:val="24"/>
                <w:szCs w:val="24"/>
              </w:rPr>
              <w:t xml:space="preserve">• benefits, including how well the current treatment is working throughout the day </w:t>
            </w:r>
          </w:p>
          <w:p w14:paraId="34335D84" w14:textId="77777777" w:rsidR="00705A59" w:rsidRPr="00397CE0" w:rsidRDefault="00705A59" w:rsidP="00705A59">
            <w:pPr>
              <w:rPr>
                <w:sz w:val="24"/>
                <w:szCs w:val="24"/>
              </w:rPr>
            </w:pPr>
            <w:r w:rsidRPr="00397CE0">
              <w:rPr>
                <w:sz w:val="24"/>
                <w:szCs w:val="24"/>
              </w:rPr>
              <w:t>• adverse effects of prescribed medication</w:t>
            </w:r>
          </w:p>
          <w:p w14:paraId="31975657" w14:textId="77777777" w:rsidR="00705A59" w:rsidRPr="00397CE0" w:rsidRDefault="00705A59" w:rsidP="00705A59">
            <w:pPr>
              <w:rPr>
                <w:sz w:val="24"/>
                <w:szCs w:val="24"/>
              </w:rPr>
            </w:pPr>
            <w:r w:rsidRPr="00397CE0">
              <w:rPr>
                <w:sz w:val="24"/>
                <w:szCs w:val="24"/>
              </w:rPr>
              <w:t xml:space="preserve">• clinical need and whether medication </w:t>
            </w:r>
            <w:proofErr w:type="gramStart"/>
            <w:r w:rsidRPr="00397CE0">
              <w:rPr>
                <w:sz w:val="24"/>
                <w:szCs w:val="24"/>
              </w:rPr>
              <w:t>has</w:t>
            </w:r>
            <w:proofErr w:type="gramEnd"/>
            <w:r w:rsidRPr="00397CE0">
              <w:rPr>
                <w:sz w:val="24"/>
                <w:szCs w:val="24"/>
              </w:rPr>
              <w:t xml:space="preserve"> been optimised </w:t>
            </w:r>
          </w:p>
          <w:p w14:paraId="15D802BA" w14:textId="77777777" w:rsidR="00705A59" w:rsidRPr="00397CE0" w:rsidRDefault="00705A59" w:rsidP="00705A59">
            <w:pPr>
              <w:rPr>
                <w:sz w:val="24"/>
                <w:szCs w:val="24"/>
              </w:rPr>
            </w:pPr>
            <w:r w:rsidRPr="00397CE0">
              <w:rPr>
                <w:sz w:val="24"/>
                <w:szCs w:val="24"/>
              </w:rPr>
              <w:t xml:space="preserve">• impact on education and employment </w:t>
            </w:r>
          </w:p>
          <w:p w14:paraId="1AED591D" w14:textId="77777777" w:rsidR="00705A59" w:rsidRPr="00397CE0" w:rsidRDefault="00705A59" w:rsidP="00705A59">
            <w:pPr>
              <w:rPr>
                <w:sz w:val="24"/>
                <w:szCs w:val="24"/>
              </w:rPr>
            </w:pPr>
            <w:r w:rsidRPr="00397CE0">
              <w:rPr>
                <w:sz w:val="24"/>
                <w:szCs w:val="24"/>
              </w:rPr>
              <w:t xml:space="preserve">• effects of missed doses, planned dose reductions and periods of no treatment </w:t>
            </w:r>
          </w:p>
          <w:p w14:paraId="1E806236" w14:textId="77777777" w:rsidR="00705A59" w:rsidRPr="00397CE0" w:rsidRDefault="00705A59" w:rsidP="00705A59">
            <w:pPr>
              <w:rPr>
                <w:sz w:val="24"/>
                <w:szCs w:val="24"/>
              </w:rPr>
            </w:pPr>
            <w:r w:rsidRPr="00397CE0">
              <w:rPr>
                <w:sz w:val="24"/>
                <w:szCs w:val="24"/>
              </w:rPr>
              <w:t xml:space="preserve">• effect of medication on existing or new mental health, physical </w:t>
            </w:r>
            <w:proofErr w:type="gramStart"/>
            <w:r w:rsidRPr="00397CE0">
              <w:rPr>
                <w:sz w:val="24"/>
                <w:szCs w:val="24"/>
              </w:rPr>
              <w:t>health</w:t>
            </w:r>
            <w:proofErr w:type="gramEnd"/>
            <w:r w:rsidRPr="00397CE0">
              <w:rPr>
                <w:sz w:val="24"/>
                <w:szCs w:val="24"/>
              </w:rPr>
              <w:t xml:space="preserve"> or neurodevelopmental conditions </w:t>
            </w:r>
          </w:p>
          <w:p w14:paraId="64E38D7A" w14:textId="5289BD17" w:rsidR="00705A59" w:rsidRPr="00397CE0" w:rsidRDefault="00705A59" w:rsidP="00705A59">
            <w:pPr>
              <w:rPr>
                <w:sz w:val="24"/>
                <w:szCs w:val="24"/>
              </w:rPr>
            </w:pPr>
            <w:r w:rsidRPr="00397CE0">
              <w:rPr>
                <w:sz w:val="24"/>
                <w:szCs w:val="24"/>
              </w:rPr>
              <w:t>• need for support and type of support (for example, psychological, educational, social) if medication has been optimised but ADHD symptoms continue to cause a significant impairment.</w:t>
            </w:r>
          </w:p>
          <w:p w14:paraId="15CC0AC0" w14:textId="77777777" w:rsidR="00705A59" w:rsidRPr="00397CE0" w:rsidRDefault="00705A59" w:rsidP="009520A4">
            <w:pPr>
              <w:rPr>
                <w:b/>
                <w:bCs/>
                <w:sz w:val="24"/>
                <w:szCs w:val="24"/>
                <w:u w:val="single"/>
              </w:rPr>
            </w:pPr>
          </w:p>
        </w:tc>
        <w:tc>
          <w:tcPr>
            <w:tcW w:w="1926" w:type="dxa"/>
          </w:tcPr>
          <w:p w14:paraId="6F38A21B" w14:textId="77777777" w:rsidR="00705A59" w:rsidRPr="00397CE0" w:rsidRDefault="00705A59" w:rsidP="006702FD">
            <w:pPr>
              <w:jc w:val="center"/>
              <w:rPr>
                <w:b/>
                <w:bCs/>
                <w:sz w:val="24"/>
                <w:szCs w:val="24"/>
                <w:u w:val="single"/>
              </w:rPr>
            </w:pPr>
          </w:p>
          <w:sdt>
            <w:sdtPr>
              <w:rPr>
                <w:b/>
                <w:bCs/>
                <w:sz w:val="24"/>
                <w:szCs w:val="24"/>
              </w:rPr>
              <w:id w:val="1293011588"/>
              <w14:checkbox>
                <w14:checked w14:val="0"/>
                <w14:checkedState w14:val="2612" w14:font="MS Gothic"/>
                <w14:uncheckedState w14:val="2610" w14:font="MS Gothic"/>
              </w14:checkbox>
            </w:sdtPr>
            <w:sdtEndPr/>
            <w:sdtContent>
              <w:p w14:paraId="4FC515FB" w14:textId="50DB1502" w:rsidR="006702FD" w:rsidRPr="00397CE0" w:rsidRDefault="006702FD" w:rsidP="006702FD">
                <w:pPr>
                  <w:jc w:val="center"/>
                  <w:rPr>
                    <w:b/>
                    <w:bCs/>
                    <w:sz w:val="24"/>
                    <w:szCs w:val="24"/>
                    <w:u w:val="single"/>
                  </w:rPr>
                </w:pPr>
                <w:r w:rsidRPr="00397CE0">
                  <w:rPr>
                    <w:rFonts w:ascii="MS Gothic" w:eastAsia="MS Gothic" w:hAnsi="MS Gothic" w:hint="eastAsia"/>
                    <w:b/>
                    <w:bCs/>
                    <w:sz w:val="24"/>
                    <w:szCs w:val="24"/>
                  </w:rPr>
                  <w:t>☐</w:t>
                </w:r>
              </w:p>
            </w:sdtContent>
          </w:sdt>
        </w:tc>
      </w:tr>
      <w:tr w:rsidR="00E829EB" w14:paraId="67EFD7EF" w14:textId="77777777" w:rsidTr="00705A59">
        <w:tc>
          <w:tcPr>
            <w:tcW w:w="13462" w:type="dxa"/>
          </w:tcPr>
          <w:p w14:paraId="210F58A2" w14:textId="62BBD3ED" w:rsidR="00E829EB" w:rsidRPr="00397CE0" w:rsidRDefault="00E829EB" w:rsidP="00705A59">
            <w:pPr>
              <w:rPr>
                <w:sz w:val="24"/>
                <w:szCs w:val="24"/>
              </w:rPr>
            </w:pPr>
            <w:r w:rsidRPr="00397CE0">
              <w:rPr>
                <w:sz w:val="24"/>
                <w:szCs w:val="24"/>
              </w:rPr>
              <w:t>You will communicate to the patients GP after each annual review with details of any changes required as well as any monitoring conducted</w:t>
            </w:r>
          </w:p>
        </w:tc>
        <w:tc>
          <w:tcPr>
            <w:tcW w:w="1926" w:type="dxa"/>
          </w:tcPr>
          <w:sdt>
            <w:sdtPr>
              <w:rPr>
                <w:b/>
                <w:bCs/>
                <w:sz w:val="24"/>
                <w:szCs w:val="24"/>
              </w:rPr>
              <w:id w:val="-2023389538"/>
              <w14:checkbox>
                <w14:checked w14:val="0"/>
                <w14:checkedState w14:val="2612" w14:font="MS Gothic"/>
                <w14:uncheckedState w14:val="2610" w14:font="MS Gothic"/>
              </w14:checkbox>
            </w:sdtPr>
            <w:sdtEndPr/>
            <w:sdtContent>
              <w:p w14:paraId="62729527" w14:textId="77777777" w:rsidR="00E829EB" w:rsidRDefault="00E829EB" w:rsidP="00E829EB">
                <w:pPr>
                  <w:jc w:val="center"/>
                  <w:rPr>
                    <w:b/>
                    <w:bCs/>
                    <w:sz w:val="24"/>
                    <w:szCs w:val="24"/>
                  </w:rPr>
                </w:pPr>
                <w:r w:rsidRPr="00397CE0">
                  <w:rPr>
                    <w:rFonts w:ascii="MS Gothic" w:eastAsia="MS Gothic" w:hAnsi="MS Gothic" w:hint="eastAsia"/>
                    <w:b/>
                    <w:bCs/>
                    <w:sz w:val="24"/>
                    <w:szCs w:val="24"/>
                  </w:rPr>
                  <w:t>☐</w:t>
                </w:r>
              </w:p>
            </w:sdtContent>
          </w:sdt>
          <w:p w14:paraId="64C80189" w14:textId="77777777" w:rsidR="00E829EB" w:rsidRDefault="00E829EB" w:rsidP="006702FD">
            <w:pPr>
              <w:jc w:val="center"/>
              <w:rPr>
                <w:b/>
                <w:bCs/>
                <w:sz w:val="24"/>
                <w:szCs w:val="24"/>
                <w:u w:val="single"/>
              </w:rPr>
            </w:pPr>
          </w:p>
        </w:tc>
      </w:tr>
    </w:tbl>
    <w:p w14:paraId="7F1B922C" w14:textId="77777777" w:rsidR="00A93FCF" w:rsidRPr="00705A59" w:rsidRDefault="00A93FCF" w:rsidP="009520A4">
      <w:pPr>
        <w:rPr>
          <w:sz w:val="24"/>
          <w:szCs w:val="24"/>
        </w:rPr>
      </w:pPr>
    </w:p>
    <w:p w14:paraId="6ED12A19" w14:textId="13F1C5F6" w:rsidR="00705A59" w:rsidRPr="00E829EB" w:rsidRDefault="00705A59" w:rsidP="009520A4">
      <w:pPr>
        <w:rPr>
          <w:color w:val="C00000"/>
          <w:sz w:val="24"/>
          <w:szCs w:val="24"/>
        </w:rPr>
      </w:pPr>
      <w:r w:rsidRPr="00E829EB">
        <w:rPr>
          <w:color w:val="C00000"/>
          <w:sz w:val="24"/>
          <w:szCs w:val="24"/>
        </w:rPr>
        <w:t xml:space="preserve">The patient should be made aware that annual specialist </w:t>
      </w:r>
      <w:proofErr w:type="gramStart"/>
      <w:r w:rsidRPr="00E829EB">
        <w:rPr>
          <w:color w:val="C00000"/>
          <w:sz w:val="24"/>
          <w:szCs w:val="24"/>
        </w:rPr>
        <w:t>follow</w:t>
      </w:r>
      <w:proofErr w:type="gramEnd"/>
      <w:r w:rsidRPr="00E829EB">
        <w:rPr>
          <w:color w:val="C00000"/>
          <w:sz w:val="24"/>
          <w:szCs w:val="24"/>
        </w:rPr>
        <w:t xml:space="preserve"> up with the private healthcare provider will need to be self-funded. Non-attendance of this review will break the agreement of the SCP and the GP may therefore refuse to provide any further NHS prescriptions. Prescribing responsibility will pass back to yourself for the patient to obtain on a private basis.</w:t>
      </w:r>
    </w:p>
    <w:p w14:paraId="2292E2B4" w14:textId="77D57922" w:rsidR="00523648" w:rsidRDefault="00D673E0" w:rsidP="009520A4">
      <w:pPr>
        <w:rPr>
          <w:b/>
          <w:bCs/>
          <w:sz w:val="24"/>
          <w:szCs w:val="24"/>
        </w:rPr>
      </w:pPr>
      <w:r>
        <w:rPr>
          <w:b/>
          <w:bCs/>
          <w:sz w:val="24"/>
          <w:szCs w:val="24"/>
        </w:rPr>
        <w:t>Form Completed by:</w:t>
      </w:r>
      <w:r w:rsidR="005B4D10">
        <w:rPr>
          <w:b/>
          <w:bCs/>
          <w:sz w:val="24"/>
          <w:szCs w:val="24"/>
        </w:rPr>
        <w:t xml:space="preserve"> </w:t>
      </w:r>
    </w:p>
    <w:p w14:paraId="71A798E4" w14:textId="7D59C487" w:rsidR="00D673E0" w:rsidRDefault="00D673E0" w:rsidP="009520A4">
      <w:pPr>
        <w:rPr>
          <w:b/>
          <w:bCs/>
          <w:sz w:val="24"/>
          <w:szCs w:val="24"/>
        </w:rPr>
      </w:pPr>
      <w:r>
        <w:rPr>
          <w:b/>
          <w:bCs/>
          <w:sz w:val="24"/>
          <w:szCs w:val="24"/>
        </w:rPr>
        <w:t>Email:</w:t>
      </w:r>
      <w:r w:rsidR="005B4D10">
        <w:rPr>
          <w:b/>
          <w:bCs/>
          <w:sz w:val="24"/>
          <w:szCs w:val="24"/>
        </w:rPr>
        <w:t xml:space="preserve"> </w:t>
      </w:r>
    </w:p>
    <w:p w14:paraId="21CC165C" w14:textId="423E0239" w:rsidR="00523648" w:rsidRPr="00705A59" w:rsidRDefault="00D673E0" w:rsidP="009520A4">
      <w:pPr>
        <w:rPr>
          <w:b/>
          <w:bCs/>
          <w:sz w:val="24"/>
          <w:szCs w:val="24"/>
        </w:rPr>
      </w:pPr>
      <w:r>
        <w:rPr>
          <w:b/>
          <w:bCs/>
          <w:sz w:val="24"/>
          <w:szCs w:val="24"/>
        </w:rPr>
        <w:t>Date of completion:</w:t>
      </w:r>
      <w:r w:rsidR="005B4D10">
        <w:rPr>
          <w:b/>
          <w:bCs/>
          <w:sz w:val="24"/>
          <w:szCs w:val="24"/>
        </w:rPr>
        <w:t xml:space="preserve"> </w:t>
      </w:r>
    </w:p>
    <w:sectPr w:rsidR="00523648" w:rsidRPr="00705A59" w:rsidSect="00367E3D">
      <w:headerReference w:type="default" r:id="rId15"/>
      <w:footerReference w:type="default" r:id="rId16"/>
      <w:pgSz w:w="16838" w:h="11906" w:orient="landscape"/>
      <w:pgMar w:top="720" w:right="720" w:bottom="720" w:left="720"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9241" w14:textId="77777777" w:rsidR="00DF1226" w:rsidRDefault="00DF1226" w:rsidP="00AD714F">
      <w:pPr>
        <w:spacing w:after="0" w:line="240" w:lineRule="auto"/>
      </w:pPr>
      <w:r>
        <w:separator/>
      </w:r>
    </w:p>
  </w:endnote>
  <w:endnote w:type="continuationSeparator" w:id="0">
    <w:p w14:paraId="572A0F04" w14:textId="77777777" w:rsidR="00DF1226" w:rsidRDefault="00DF1226" w:rsidP="00AD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F0AB" w14:textId="28A13799" w:rsidR="00AD714F" w:rsidRDefault="00AD714F" w:rsidP="009520A4">
    <w:pPr>
      <w:pStyle w:val="Footer"/>
      <w:tabs>
        <w:tab w:val="clear" w:pos="4513"/>
        <w:tab w:val="clear"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BF13D" w14:textId="77777777" w:rsidR="00DF1226" w:rsidRDefault="00DF1226" w:rsidP="00AD714F">
      <w:pPr>
        <w:spacing w:after="0" w:line="240" w:lineRule="auto"/>
      </w:pPr>
      <w:r>
        <w:separator/>
      </w:r>
    </w:p>
  </w:footnote>
  <w:footnote w:type="continuationSeparator" w:id="0">
    <w:p w14:paraId="70BED247" w14:textId="77777777" w:rsidR="00DF1226" w:rsidRDefault="00DF1226" w:rsidP="00AD7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1F6B" w14:textId="79D9BB72" w:rsidR="002A15B3" w:rsidRDefault="002A15B3" w:rsidP="002A15B3">
    <w:pPr>
      <w:pStyle w:val="Header"/>
      <w:jc w:val="right"/>
    </w:pPr>
    <w:r w:rsidRPr="002A15B3">
      <w:rPr>
        <w:rFonts w:ascii="Arial" w:eastAsia="Calibri" w:hAnsi="Arial" w:cs="Arial"/>
        <w:noProof/>
        <w:sz w:val="24"/>
        <w:szCs w:val="24"/>
      </w:rPr>
      <w:drawing>
        <wp:inline distT="0" distB="0" distL="0" distR="0" wp14:anchorId="30F8F422" wp14:editId="59BA8F98">
          <wp:extent cx="1334425" cy="605943"/>
          <wp:effectExtent l="0" t="0" r="0" b="3810"/>
          <wp:docPr id="2" name="Picture 2" descr="NHS Nottingham and Nottingham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 Nottingham and Nottinghamshire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711" t="26352" r="1584" b="33388"/>
                  <a:stretch/>
                </pic:blipFill>
                <pic:spPr bwMode="auto">
                  <a:xfrm>
                    <a:off x="0" y="0"/>
                    <a:ext cx="1363665" cy="61922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4632"/>
    <w:multiLevelType w:val="hybridMultilevel"/>
    <w:tmpl w:val="2872E1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432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4F"/>
    <w:rsid w:val="000046F1"/>
    <w:rsid w:val="000236F3"/>
    <w:rsid w:val="00085754"/>
    <w:rsid w:val="000E14DE"/>
    <w:rsid w:val="000F4448"/>
    <w:rsid w:val="001110A6"/>
    <w:rsid w:val="00123E15"/>
    <w:rsid w:val="00126EF9"/>
    <w:rsid w:val="001B1D66"/>
    <w:rsid w:val="00257AD0"/>
    <w:rsid w:val="002A15B3"/>
    <w:rsid w:val="002C3F0C"/>
    <w:rsid w:val="002E32F3"/>
    <w:rsid w:val="00303B0B"/>
    <w:rsid w:val="00326E93"/>
    <w:rsid w:val="00352A05"/>
    <w:rsid w:val="00367E3D"/>
    <w:rsid w:val="00397CE0"/>
    <w:rsid w:val="003B4D73"/>
    <w:rsid w:val="003F142A"/>
    <w:rsid w:val="003F7955"/>
    <w:rsid w:val="00516588"/>
    <w:rsid w:val="00523648"/>
    <w:rsid w:val="00591CEE"/>
    <w:rsid w:val="00592B33"/>
    <w:rsid w:val="005B4D10"/>
    <w:rsid w:val="005E1E58"/>
    <w:rsid w:val="005E7A34"/>
    <w:rsid w:val="00633051"/>
    <w:rsid w:val="00643E41"/>
    <w:rsid w:val="006679ED"/>
    <w:rsid w:val="006702FD"/>
    <w:rsid w:val="006F4634"/>
    <w:rsid w:val="00705A59"/>
    <w:rsid w:val="007C26C0"/>
    <w:rsid w:val="00804166"/>
    <w:rsid w:val="00843882"/>
    <w:rsid w:val="008804A3"/>
    <w:rsid w:val="008A77B6"/>
    <w:rsid w:val="008E2F03"/>
    <w:rsid w:val="009378BD"/>
    <w:rsid w:val="009512F6"/>
    <w:rsid w:val="009520A4"/>
    <w:rsid w:val="00997D2A"/>
    <w:rsid w:val="009D3B5B"/>
    <w:rsid w:val="009F4350"/>
    <w:rsid w:val="00A328C2"/>
    <w:rsid w:val="00A45B19"/>
    <w:rsid w:val="00A84389"/>
    <w:rsid w:val="00A87CA5"/>
    <w:rsid w:val="00A93FCF"/>
    <w:rsid w:val="00AA0DE6"/>
    <w:rsid w:val="00AD714F"/>
    <w:rsid w:val="00B02C79"/>
    <w:rsid w:val="00B03B59"/>
    <w:rsid w:val="00BB0D2C"/>
    <w:rsid w:val="00BB14A4"/>
    <w:rsid w:val="00BB33C0"/>
    <w:rsid w:val="00BE4813"/>
    <w:rsid w:val="00C02C87"/>
    <w:rsid w:val="00D44269"/>
    <w:rsid w:val="00D51601"/>
    <w:rsid w:val="00D64272"/>
    <w:rsid w:val="00D673E0"/>
    <w:rsid w:val="00D758DB"/>
    <w:rsid w:val="00D76C4A"/>
    <w:rsid w:val="00DF1226"/>
    <w:rsid w:val="00E238E3"/>
    <w:rsid w:val="00E829EB"/>
    <w:rsid w:val="00EA651A"/>
    <w:rsid w:val="00EE55C9"/>
    <w:rsid w:val="00EF0490"/>
    <w:rsid w:val="00F1404C"/>
    <w:rsid w:val="00F43640"/>
    <w:rsid w:val="00F67B24"/>
    <w:rsid w:val="00F71A53"/>
    <w:rsid w:val="00FE5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E3729"/>
  <w15:chartTrackingRefBased/>
  <w15:docId w15:val="{D5FA8237-6DCA-43B8-830F-08776250F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9EB"/>
  </w:style>
  <w:style w:type="paragraph" w:styleId="Heading1">
    <w:name w:val="heading 1"/>
    <w:basedOn w:val="Normal"/>
    <w:next w:val="Normal"/>
    <w:link w:val="Heading1Char"/>
    <w:uiPriority w:val="9"/>
    <w:qFormat/>
    <w:rsid w:val="009520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14F"/>
  </w:style>
  <w:style w:type="paragraph" w:styleId="Footer">
    <w:name w:val="footer"/>
    <w:basedOn w:val="Normal"/>
    <w:link w:val="FooterChar"/>
    <w:uiPriority w:val="99"/>
    <w:unhideWhenUsed/>
    <w:rsid w:val="00AD7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14F"/>
  </w:style>
  <w:style w:type="character" w:customStyle="1" w:styleId="Heading1Char">
    <w:name w:val="Heading 1 Char"/>
    <w:basedOn w:val="DefaultParagraphFont"/>
    <w:link w:val="Heading1"/>
    <w:uiPriority w:val="9"/>
    <w:rsid w:val="009520A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23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D3B5B"/>
    <w:rPr>
      <w:b/>
      <w:bCs/>
    </w:rPr>
  </w:style>
  <w:style w:type="paragraph" w:styleId="ListParagraph">
    <w:name w:val="List Paragraph"/>
    <w:basedOn w:val="Normal"/>
    <w:uiPriority w:val="34"/>
    <w:qFormat/>
    <w:rsid w:val="00633051"/>
    <w:pPr>
      <w:ind w:left="720"/>
      <w:contextualSpacing/>
    </w:pPr>
  </w:style>
  <w:style w:type="character" w:styleId="Hyperlink">
    <w:name w:val="Hyperlink"/>
    <w:rsid w:val="00F67B24"/>
    <w:rPr>
      <w:color w:val="0000FF"/>
      <w:u w:val="single"/>
    </w:rPr>
  </w:style>
  <w:style w:type="character" w:customStyle="1" w:styleId="UnresolvedMention1">
    <w:name w:val="Unresolved Mention1"/>
    <w:basedOn w:val="DefaultParagraphFont"/>
    <w:uiPriority w:val="99"/>
    <w:semiHidden/>
    <w:unhideWhenUsed/>
    <w:rsid w:val="00B02C79"/>
    <w:rPr>
      <w:color w:val="605E5C"/>
      <w:shd w:val="clear" w:color="auto" w:fill="E1DFDD"/>
    </w:rPr>
  </w:style>
  <w:style w:type="paragraph" w:styleId="z-TopofForm">
    <w:name w:val="HTML Top of Form"/>
    <w:basedOn w:val="Normal"/>
    <w:next w:val="Normal"/>
    <w:link w:val="z-TopofFormChar"/>
    <w:hidden/>
    <w:uiPriority w:val="99"/>
    <w:semiHidden/>
    <w:unhideWhenUsed/>
    <w:rsid w:val="00367E3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7E3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67E3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7E3D"/>
    <w:rPr>
      <w:rFonts w:ascii="Arial" w:hAnsi="Arial" w:cs="Arial"/>
      <w:vanish/>
      <w:sz w:val="16"/>
      <w:szCs w:val="16"/>
    </w:rPr>
  </w:style>
  <w:style w:type="character" w:styleId="FollowedHyperlink">
    <w:name w:val="FollowedHyperlink"/>
    <w:basedOn w:val="DefaultParagraphFont"/>
    <w:uiPriority w:val="99"/>
    <w:semiHidden/>
    <w:unhideWhenUsed/>
    <w:rsid w:val="00F43640"/>
    <w:rPr>
      <w:color w:val="954F72" w:themeColor="followedHyperlink"/>
      <w:u w:val="single"/>
    </w:rPr>
  </w:style>
  <w:style w:type="character" w:styleId="UnresolvedMention">
    <w:name w:val="Unresolved Mention"/>
    <w:basedOn w:val="DefaultParagraphFont"/>
    <w:uiPriority w:val="99"/>
    <w:semiHidden/>
    <w:unhideWhenUsed/>
    <w:rsid w:val="002A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sapc.nhs.uk/media/skijzbkq/shared-care-faq-for-patients.pdf" TargetMode="External"/><Relationship Id="rId13" Type="http://schemas.openxmlformats.org/officeDocument/2006/relationships/hyperlink" Target="https://www.nottsapc.nhs.uk/shared-care/shared-care-protoco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ng87" TargetMode="External"/><Relationship Id="rId12" Type="http://schemas.openxmlformats.org/officeDocument/2006/relationships/hyperlink" Target="https://www.nottinghamshireformulary.nhs.uk/chaptersSubDetails.asp?FormularySectionID=4&amp;SubSectionRef=04.04&amp;SubSectionID=A100&amp;drugmatch=113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ng87"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ottsapc.nhs.uk/shared-care/shared-care-protocols/" TargetMode="External"/><Relationship Id="rId4" Type="http://schemas.openxmlformats.org/officeDocument/2006/relationships/webSettings" Target="webSettings.xml"/><Relationship Id="rId9" Type="http://schemas.openxmlformats.org/officeDocument/2006/relationships/hyperlink" Target="https://www.nottinghamshiremedicinesmanagement.nhs.uk/policies-and-documents/primary-care-prescribing-guidance/nhs-private-interface/" TargetMode="External"/><Relationship Id="rId14" Type="http://schemas.openxmlformats.org/officeDocument/2006/relationships/hyperlink" Target="https://www.nice.org.uk/guidance/ng8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McGregor</dc:creator>
  <cp:keywords/>
  <dc:description/>
  <cp:lastModifiedBy>RYLEY, Lisa (NHS NOTTINGHAM AND NOTTINGHAMSHIRE ICB - 52R)</cp:lastModifiedBy>
  <cp:revision>2</cp:revision>
  <dcterms:created xsi:type="dcterms:W3CDTF">2024-07-15T08:33:00Z</dcterms:created>
  <dcterms:modified xsi:type="dcterms:W3CDTF">2024-07-15T08:33:00Z</dcterms:modified>
</cp:coreProperties>
</file>